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AE" w:rsidRPr="004825BB" w:rsidRDefault="00EC7AAE" w:rsidP="00205AD8">
      <w:pPr>
        <w:rPr>
          <w:sz w:val="22"/>
          <w:szCs w:val="22"/>
        </w:rPr>
      </w:pPr>
    </w:p>
    <w:p w:rsidR="003B6282" w:rsidRPr="00C51720" w:rsidRDefault="00D07CDD" w:rsidP="003B6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bCs/>
          <w:sz w:val="22"/>
          <w:szCs w:val="22"/>
        </w:rPr>
      </w:pPr>
      <w:r w:rsidRPr="00C51720">
        <w:rPr>
          <w:rFonts w:ascii="Arial Narrow" w:hAnsi="Arial Narrow"/>
          <w:b/>
          <w:bCs/>
          <w:sz w:val="22"/>
          <w:szCs w:val="22"/>
        </w:rPr>
        <w:t xml:space="preserve">Procédure : </w:t>
      </w:r>
      <w:r w:rsidR="00755339" w:rsidRPr="00C51720">
        <w:rPr>
          <w:rFonts w:ascii="Arial Narrow" w:hAnsi="Arial Narrow"/>
          <w:b/>
          <w:bCs/>
          <w:sz w:val="22"/>
          <w:szCs w:val="22"/>
        </w:rPr>
        <w:t xml:space="preserve">Prévention Fiscale – </w:t>
      </w:r>
      <w:r w:rsidR="003B6BEC" w:rsidRPr="00C51720">
        <w:rPr>
          <w:rFonts w:ascii="Arial Narrow" w:hAnsi="Arial Narrow"/>
          <w:b/>
          <w:bCs/>
          <w:sz w:val="22"/>
          <w:szCs w:val="22"/>
        </w:rPr>
        <w:t>Contrôle Formel</w:t>
      </w:r>
    </w:p>
    <w:p w:rsidR="003B6282" w:rsidRPr="00C51720" w:rsidRDefault="003B6282" w:rsidP="003B6282">
      <w:pPr>
        <w:rPr>
          <w:rFonts w:ascii="Arial Narrow" w:hAnsi="Arial Narrow"/>
          <w:color w:val="FF0000"/>
          <w:sz w:val="22"/>
          <w:szCs w:val="22"/>
        </w:rPr>
      </w:pPr>
    </w:p>
    <w:p w:rsidR="003B6282" w:rsidRPr="00C51720" w:rsidRDefault="003B6282" w:rsidP="003B6282">
      <w:pPr>
        <w:rPr>
          <w:rFonts w:ascii="Arial Narrow" w:hAnsi="Arial Narrow"/>
          <w:b/>
          <w:bCs/>
          <w:sz w:val="22"/>
          <w:szCs w:val="22"/>
        </w:rPr>
      </w:pPr>
    </w:p>
    <w:p w:rsidR="003B6282" w:rsidRPr="00C51720" w:rsidRDefault="003B6282" w:rsidP="003B6282">
      <w:pPr>
        <w:rPr>
          <w:rFonts w:ascii="Arial Narrow" w:hAnsi="Arial Narrow"/>
          <w:b/>
          <w:bCs/>
          <w:sz w:val="22"/>
          <w:szCs w:val="22"/>
        </w:rPr>
      </w:pPr>
      <w:r w:rsidRPr="00C51720">
        <w:rPr>
          <w:rFonts w:ascii="Arial Narrow" w:hAnsi="Arial Narrow"/>
          <w:b/>
          <w:bCs/>
          <w:sz w:val="22"/>
          <w:szCs w:val="22"/>
        </w:rPr>
        <w:t>Domaine d’application</w:t>
      </w:r>
    </w:p>
    <w:p w:rsidR="00C51720" w:rsidRDefault="00C51720" w:rsidP="005479D1">
      <w:pPr>
        <w:rPr>
          <w:rFonts w:ascii="Arial Narrow" w:hAnsi="Arial Narrow"/>
          <w:sz w:val="22"/>
          <w:szCs w:val="22"/>
        </w:rPr>
      </w:pPr>
    </w:p>
    <w:p w:rsidR="003B6282" w:rsidRPr="00C51720" w:rsidRDefault="005479D1" w:rsidP="00C51720">
      <w:pPr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t>La procédure débute par la v</w:t>
      </w:r>
      <w:r w:rsidR="003B6BEC" w:rsidRPr="00C51720">
        <w:rPr>
          <w:rFonts w:ascii="Arial Narrow" w:hAnsi="Arial Narrow"/>
          <w:sz w:val="22"/>
          <w:szCs w:val="22"/>
        </w:rPr>
        <w:t>érification administrative des conditions d’adhésion à l’Association Agréée et</w:t>
      </w:r>
      <w:r w:rsidRPr="00C51720">
        <w:rPr>
          <w:rFonts w:ascii="Arial Narrow" w:hAnsi="Arial Narrow"/>
          <w:sz w:val="22"/>
          <w:szCs w:val="22"/>
        </w:rPr>
        <w:t xml:space="preserve"> se termine à l’issue du </w:t>
      </w:r>
      <w:r w:rsidR="003B6BEC" w:rsidRPr="00C51720">
        <w:rPr>
          <w:rFonts w:ascii="Arial Narrow" w:hAnsi="Arial Narrow"/>
          <w:sz w:val="22"/>
          <w:szCs w:val="22"/>
        </w:rPr>
        <w:t xml:space="preserve"> contrôle du contenu de la déclaration fiscale et des annexes</w:t>
      </w:r>
      <w:r w:rsidR="00C978B1">
        <w:rPr>
          <w:rFonts w:ascii="Arial Narrow" w:hAnsi="Arial Narrow"/>
          <w:sz w:val="22"/>
          <w:szCs w:val="22"/>
        </w:rPr>
        <w:t>.</w:t>
      </w:r>
    </w:p>
    <w:p w:rsidR="003B6BEC" w:rsidRPr="00C51720" w:rsidRDefault="003B6BEC" w:rsidP="003B6282">
      <w:pPr>
        <w:rPr>
          <w:rFonts w:ascii="Arial Narrow" w:hAnsi="Arial Narrow"/>
          <w:sz w:val="22"/>
          <w:szCs w:val="22"/>
        </w:rPr>
      </w:pPr>
    </w:p>
    <w:p w:rsidR="000E5042" w:rsidRDefault="00C51720" w:rsidP="000E5042">
      <w:pPr>
        <w:tabs>
          <w:tab w:val="left" w:pos="2828"/>
          <w:tab w:val="left" w:pos="5657"/>
          <w:tab w:val="left" w:pos="8486"/>
          <w:tab w:val="left" w:pos="11315"/>
        </w:tabs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Objectifs </w:t>
      </w:r>
    </w:p>
    <w:p w:rsidR="00C51720" w:rsidRPr="00C51720" w:rsidRDefault="00C51720" w:rsidP="000E5042">
      <w:pPr>
        <w:tabs>
          <w:tab w:val="left" w:pos="2828"/>
          <w:tab w:val="left" w:pos="5657"/>
          <w:tab w:val="left" w:pos="8486"/>
          <w:tab w:val="left" w:pos="11315"/>
        </w:tabs>
        <w:rPr>
          <w:rFonts w:ascii="Arial Narrow" w:hAnsi="Arial Narrow"/>
          <w:b/>
          <w:bCs/>
          <w:sz w:val="22"/>
          <w:szCs w:val="22"/>
        </w:rPr>
      </w:pPr>
    </w:p>
    <w:p w:rsidR="00624E6E" w:rsidRPr="00C51720" w:rsidRDefault="00624E6E" w:rsidP="00C51720">
      <w:pPr>
        <w:tabs>
          <w:tab w:val="left" w:pos="2828"/>
          <w:tab w:val="left" w:pos="5657"/>
          <w:tab w:val="left" w:pos="8486"/>
          <w:tab w:val="left" w:pos="11315"/>
        </w:tabs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t xml:space="preserve">La procédure présente la méthode pour : </w:t>
      </w:r>
    </w:p>
    <w:p w:rsidR="003B6BEC" w:rsidRPr="00C51720" w:rsidRDefault="003B6BEC" w:rsidP="00C51720">
      <w:pPr>
        <w:numPr>
          <w:ilvl w:val="0"/>
          <w:numId w:val="5"/>
        </w:numPr>
        <w:tabs>
          <w:tab w:val="left" w:pos="2828"/>
          <w:tab w:val="left" w:pos="5657"/>
          <w:tab w:val="left" w:pos="8486"/>
          <w:tab w:val="left" w:pos="11315"/>
        </w:tabs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Valider les conditions de délivrance de l’attestation</w:t>
      </w:r>
    </w:p>
    <w:p w:rsidR="003B6BEC" w:rsidRPr="00C51720" w:rsidRDefault="003B6BEC" w:rsidP="00C51720">
      <w:pPr>
        <w:numPr>
          <w:ilvl w:val="0"/>
          <w:numId w:val="5"/>
        </w:numPr>
        <w:tabs>
          <w:tab w:val="left" w:pos="2828"/>
          <w:tab w:val="left" w:pos="5657"/>
          <w:tab w:val="left" w:pos="8486"/>
          <w:tab w:val="left" w:pos="11315"/>
        </w:tabs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Relever les erreurs de forme et demander les rectifications nécessaires</w:t>
      </w:r>
    </w:p>
    <w:p w:rsidR="003B6BEC" w:rsidRDefault="003B6BEC" w:rsidP="00C51720">
      <w:pPr>
        <w:tabs>
          <w:tab w:val="left" w:pos="2828"/>
          <w:tab w:val="left" w:pos="5657"/>
          <w:tab w:val="left" w:pos="8486"/>
          <w:tab w:val="left" w:pos="11315"/>
        </w:tabs>
        <w:jc w:val="both"/>
        <w:rPr>
          <w:rFonts w:ascii="Arial Narrow" w:hAnsi="Arial Narrow"/>
          <w:b/>
          <w:bCs/>
          <w:sz w:val="22"/>
          <w:szCs w:val="22"/>
        </w:rPr>
      </w:pPr>
    </w:p>
    <w:p w:rsidR="00C51720" w:rsidRPr="00C51720" w:rsidRDefault="00C51720" w:rsidP="00C51720">
      <w:pPr>
        <w:tabs>
          <w:tab w:val="left" w:pos="2828"/>
          <w:tab w:val="left" w:pos="5657"/>
          <w:tab w:val="left" w:pos="8486"/>
          <w:tab w:val="left" w:pos="11315"/>
        </w:tabs>
        <w:jc w:val="both"/>
        <w:rPr>
          <w:rFonts w:ascii="Arial Narrow" w:hAnsi="Arial Narrow"/>
          <w:b/>
          <w:bCs/>
          <w:sz w:val="22"/>
          <w:szCs w:val="22"/>
        </w:rPr>
      </w:pPr>
    </w:p>
    <w:p w:rsidR="003B6282" w:rsidRPr="00C51720" w:rsidRDefault="00755339" w:rsidP="003B6282">
      <w:pPr>
        <w:rPr>
          <w:rFonts w:ascii="Arial Narrow" w:hAnsi="Arial Narrow"/>
          <w:b/>
          <w:bCs/>
          <w:sz w:val="22"/>
          <w:szCs w:val="22"/>
        </w:rPr>
      </w:pPr>
      <w:r w:rsidRPr="00C51720">
        <w:rPr>
          <w:rFonts w:ascii="Arial Narrow" w:hAnsi="Arial Narrow"/>
          <w:b/>
          <w:bCs/>
          <w:sz w:val="22"/>
          <w:szCs w:val="22"/>
        </w:rPr>
        <w:t>Plan - Sommaire</w:t>
      </w:r>
    </w:p>
    <w:p w:rsidR="00EC5348" w:rsidRPr="00C51720" w:rsidRDefault="00EC5348" w:rsidP="003B6282">
      <w:pPr>
        <w:rPr>
          <w:rFonts w:ascii="Arial Narrow" w:hAnsi="Arial Narrow"/>
          <w:b/>
          <w:bCs/>
          <w:sz w:val="22"/>
          <w:szCs w:val="22"/>
        </w:rPr>
      </w:pPr>
    </w:p>
    <w:p w:rsidR="00EC5348" w:rsidRPr="00C51720" w:rsidRDefault="006C3161" w:rsidP="00C51720">
      <w:pPr>
        <w:numPr>
          <w:ilvl w:val="0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Réception du dossier</w:t>
      </w:r>
    </w:p>
    <w:p w:rsidR="00EC5348" w:rsidRPr="00C51720" w:rsidRDefault="006C3161" w:rsidP="00C51720">
      <w:pPr>
        <w:numPr>
          <w:ilvl w:val="1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Enregistrement de la date de réception et contrôle de l’exhaustivité des pièces transmises</w:t>
      </w:r>
    </w:p>
    <w:p w:rsidR="00EC5348" w:rsidRPr="00C51720" w:rsidRDefault="006C3161" w:rsidP="00C51720">
      <w:pPr>
        <w:numPr>
          <w:ilvl w:val="1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Vérification des données administratives de l’adhérent</w:t>
      </w:r>
    </w:p>
    <w:p w:rsidR="00AA33BA" w:rsidRPr="00C51720" w:rsidRDefault="006C3161" w:rsidP="00C51720">
      <w:pPr>
        <w:numPr>
          <w:ilvl w:val="2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Nom, adresse, conseils, N° Siret, profession, forme juridique…</w:t>
      </w:r>
    </w:p>
    <w:p w:rsidR="00AA33BA" w:rsidRPr="00C51720" w:rsidRDefault="006C3161" w:rsidP="00C51720">
      <w:pPr>
        <w:numPr>
          <w:ilvl w:val="2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Conditions d’adhésion respectées (date d’adhésion, radiation, démission, changement de forme juridique)</w:t>
      </w:r>
    </w:p>
    <w:p w:rsidR="006C3161" w:rsidRPr="00C51720" w:rsidRDefault="006C3161" w:rsidP="00C51720">
      <w:pPr>
        <w:numPr>
          <w:ilvl w:val="1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Cotisation(s) à jour</w:t>
      </w:r>
    </w:p>
    <w:p w:rsidR="006C3161" w:rsidRPr="00C51720" w:rsidRDefault="006C3161" w:rsidP="00C51720">
      <w:pPr>
        <w:ind w:left="1440"/>
        <w:jc w:val="both"/>
        <w:rPr>
          <w:rFonts w:ascii="Arial Narrow" w:hAnsi="Arial Narrow"/>
          <w:bCs/>
          <w:sz w:val="22"/>
          <w:szCs w:val="22"/>
        </w:rPr>
      </w:pPr>
    </w:p>
    <w:p w:rsidR="006C3161" w:rsidRPr="00C51720" w:rsidRDefault="006C3161" w:rsidP="00C51720">
      <w:pPr>
        <w:numPr>
          <w:ilvl w:val="0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Saisie ou intégration des données des déclarations fiscales et des annexes</w:t>
      </w:r>
    </w:p>
    <w:p w:rsidR="006C3161" w:rsidRPr="00C51720" w:rsidRDefault="006C3161" w:rsidP="00C51720">
      <w:pPr>
        <w:numPr>
          <w:ilvl w:val="1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Contrôle arithmétique</w:t>
      </w:r>
    </w:p>
    <w:p w:rsidR="00FF3690" w:rsidRPr="00C51720" w:rsidRDefault="00FF3690" w:rsidP="00C51720">
      <w:pPr>
        <w:numPr>
          <w:ilvl w:val="1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Etat de contrôle des zones saisies (Présence ou non présence d’informations bloquantes ou non bloquantes)</w:t>
      </w:r>
    </w:p>
    <w:p w:rsidR="00FF3690" w:rsidRPr="00C51720" w:rsidRDefault="00FF3690" w:rsidP="00C51720">
      <w:pPr>
        <w:numPr>
          <w:ilvl w:val="1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Gestion des anomalies bloquantes avec demande de rectification</w:t>
      </w:r>
    </w:p>
    <w:p w:rsidR="00FF3690" w:rsidRPr="00C51720" w:rsidRDefault="00FF3690" w:rsidP="00C51720">
      <w:pPr>
        <w:ind w:left="1440"/>
        <w:jc w:val="both"/>
        <w:rPr>
          <w:rFonts w:ascii="Arial Narrow" w:hAnsi="Arial Narrow"/>
          <w:bCs/>
          <w:sz w:val="22"/>
          <w:szCs w:val="22"/>
        </w:rPr>
      </w:pPr>
    </w:p>
    <w:p w:rsidR="00FF3690" w:rsidRPr="00C51720" w:rsidRDefault="004F195D" w:rsidP="00C51720">
      <w:pPr>
        <w:numPr>
          <w:ilvl w:val="0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Réalisation effective du contrôle de forme</w:t>
      </w:r>
    </w:p>
    <w:p w:rsidR="004F195D" w:rsidRPr="00C51720" w:rsidRDefault="004F195D" w:rsidP="00C51720">
      <w:pPr>
        <w:numPr>
          <w:ilvl w:val="1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Soit à partir d’une grille de contrôle</w:t>
      </w:r>
    </w:p>
    <w:p w:rsidR="004F195D" w:rsidRPr="00C51720" w:rsidRDefault="004F195D" w:rsidP="00C51720">
      <w:pPr>
        <w:numPr>
          <w:ilvl w:val="1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Soit à partir de l’outil informatique</w:t>
      </w:r>
    </w:p>
    <w:p w:rsidR="004F195D" w:rsidRPr="00C51720" w:rsidRDefault="004F195D" w:rsidP="00C51720">
      <w:pPr>
        <w:ind w:left="1440"/>
        <w:jc w:val="both"/>
        <w:rPr>
          <w:rFonts w:ascii="Arial Narrow" w:hAnsi="Arial Narrow"/>
          <w:bCs/>
          <w:sz w:val="22"/>
          <w:szCs w:val="22"/>
        </w:rPr>
      </w:pPr>
    </w:p>
    <w:p w:rsidR="004F195D" w:rsidRPr="00C51720" w:rsidRDefault="004F195D" w:rsidP="00C51720">
      <w:pPr>
        <w:numPr>
          <w:ilvl w:val="0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 xml:space="preserve">Délivrance de l’attestation </w:t>
      </w:r>
    </w:p>
    <w:p w:rsidR="004F195D" w:rsidRPr="00C51720" w:rsidRDefault="004F195D" w:rsidP="00C51720">
      <w:pPr>
        <w:numPr>
          <w:ilvl w:val="1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Envoi d’un courrier pour modification du contenu de la déclaration si nécessaire</w:t>
      </w:r>
    </w:p>
    <w:p w:rsidR="004F195D" w:rsidRPr="00C51720" w:rsidRDefault="004F195D" w:rsidP="00C51720">
      <w:pPr>
        <w:numPr>
          <w:ilvl w:val="1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Etablissement de l’attestation,  envoi à l’adhér</w:t>
      </w:r>
      <w:r w:rsidR="0087769B" w:rsidRPr="00C51720">
        <w:rPr>
          <w:rFonts w:ascii="Arial Narrow" w:hAnsi="Arial Narrow"/>
          <w:bCs/>
          <w:sz w:val="22"/>
          <w:szCs w:val="22"/>
        </w:rPr>
        <w:t>ent et au conseil ou/et à la DGFiP</w:t>
      </w:r>
    </w:p>
    <w:p w:rsidR="00AA33BA" w:rsidRPr="00C51720" w:rsidRDefault="00AA33BA" w:rsidP="00C51720">
      <w:pPr>
        <w:numPr>
          <w:ilvl w:val="1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 xml:space="preserve">Respect des délais fiscaux - Alerte sur </w:t>
      </w:r>
      <w:r w:rsidR="00C978B1">
        <w:rPr>
          <w:rFonts w:ascii="Arial Narrow" w:hAnsi="Arial Narrow"/>
          <w:bCs/>
          <w:sz w:val="22"/>
          <w:szCs w:val="22"/>
        </w:rPr>
        <w:t xml:space="preserve">le </w:t>
      </w:r>
      <w:r w:rsidRPr="00C51720">
        <w:rPr>
          <w:rFonts w:ascii="Arial Narrow" w:hAnsi="Arial Narrow"/>
          <w:bCs/>
          <w:sz w:val="22"/>
          <w:szCs w:val="22"/>
        </w:rPr>
        <w:t>non respect des engagements d’adhésion</w:t>
      </w:r>
    </w:p>
    <w:p w:rsidR="004F195D" w:rsidRPr="00C51720" w:rsidRDefault="004F195D" w:rsidP="00C51720">
      <w:pPr>
        <w:numPr>
          <w:ilvl w:val="1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Enregistrement et archivage au sein de l’Association</w:t>
      </w:r>
    </w:p>
    <w:p w:rsidR="004F195D" w:rsidRPr="00C51720" w:rsidRDefault="004F195D" w:rsidP="00C51720">
      <w:pPr>
        <w:ind w:left="1440"/>
        <w:jc w:val="both"/>
        <w:rPr>
          <w:rFonts w:ascii="Arial Narrow" w:hAnsi="Arial Narrow"/>
          <w:bCs/>
          <w:sz w:val="22"/>
          <w:szCs w:val="22"/>
        </w:rPr>
      </w:pPr>
    </w:p>
    <w:p w:rsidR="004F195D" w:rsidRPr="00C51720" w:rsidRDefault="00AA33BA" w:rsidP="00C51720">
      <w:pPr>
        <w:numPr>
          <w:ilvl w:val="0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 xml:space="preserve">Respect des conditions d’émission des </w:t>
      </w:r>
      <w:r w:rsidR="00C978B1">
        <w:rPr>
          <w:rFonts w:ascii="Arial Narrow" w:hAnsi="Arial Narrow"/>
          <w:bCs/>
          <w:sz w:val="22"/>
          <w:szCs w:val="22"/>
        </w:rPr>
        <w:t>a</w:t>
      </w:r>
      <w:r w:rsidRPr="00C51720">
        <w:rPr>
          <w:rFonts w:ascii="Arial Narrow" w:hAnsi="Arial Narrow"/>
          <w:bCs/>
          <w:sz w:val="22"/>
          <w:szCs w:val="22"/>
        </w:rPr>
        <w:t>ttestations</w:t>
      </w:r>
    </w:p>
    <w:p w:rsidR="00AA33BA" w:rsidRPr="00C51720" w:rsidRDefault="00AA33BA" w:rsidP="00C51720">
      <w:pPr>
        <w:numPr>
          <w:ilvl w:val="1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Registre de délivrance des attestations (numérotation continue)</w:t>
      </w:r>
    </w:p>
    <w:p w:rsidR="00AA33BA" w:rsidRPr="00C51720" w:rsidRDefault="00AA33BA" w:rsidP="00C51720">
      <w:pPr>
        <w:numPr>
          <w:ilvl w:val="1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Respect des prescriptions d’archivage (30 ans)</w:t>
      </w:r>
    </w:p>
    <w:p w:rsidR="00AA33BA" w:rsidRPr="00C51720" w:rsidRDefault="00AA33BA" w:rsidP="00C51720">
      <w:pPr>
        <w:ind w:left="1080"/>
        <w:jc w:val="both"/>
        <w:rPr>
          <w:rFonts w:ascii="Arial Narrow" w:hAnsi="Arial Narrow"/>
          <w:bCs/>
          <w:sz w:val="22"/>
          <w:szCs w:val="22"/>
        </w:rPr>
      </w:pPr>
    </w:p>
    <w:p w:rsidR="00AA33BA" w:rsidRPr="00C51720" w:rsidRDefault="00AA33BA" w:rsidP="00C51720">
      <w:pPr>
        <w:numPr>
          <w:ilvl w:val="0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Suivi des remarques du contrôle de forme</w:t>
      </w:r>
    </w:p>
    <w:p w:rsidR="00AA33BA" w:rsidRPr="00C51720" w:rsidRDefault="00AA33BA" w:rsidP="00C51720">
      <w:pPr>
        <w:numPr>
          <w:ilvl w:val="1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Suivi des rectifications effectives</w:t>
      </w:r>
    </w:p>
    <w:p w:rsidR="00AA33BA" w:rsidRPr="00C51720" w:rsidRDefault="00AA33BA" w:rsidP="00C51720">
      <w:pPr>
        <w:numPr>
          <w:ilvl w:val="1"/>
          <w:numId w:val="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Procédure disciplinaire</w:t>
      </w:r>
      <w:r w:rsidR="00784BFA" w:rsidRPr="00C51720">
        <w:rPr>
          <w:rFonts w:ascii="Arial Narrow" w:hAnsi="Arial Narrow"/>
          <w:bCs/>
          <w:sz w:val="22"/>
          <w:szCs w:val="22"/>
        </w:rPr>
        <w:t xml:space="preserve"> (voir procédure Relations </w:t>
      </w:r>
      <w:r w:rsidR="0087769B" w:rsidRPr="00C51720">
        <w:rPr>
          <w:rFonts w:ascii="Arial Narrow" w:hAnsi="Arial Narrow"/>
          <w:bCs/>
          <w:sz w:val="22"/>
          <w:szCs w:val="22"/>
        </w:rPr>
        <w:t>adhérents</w:t>
      </w:r>
      <w:r w:rsidR="00784BFA" w:rsidRPr="00C51720">
        <w:rPr>
          <w:rFonts w:ascii="Arial Narrow" w:hAnsi="Arial Narrow"/>
          <w:bCs/>
          <w:sz w:val="22"/>
          <w:szCs w:val="22"/>
        </w:rPr>
        <w:t>)</w:t>
      </w:r>
    </w:p>
    <w:p w:rsidR="00EC5348" w:rsidRPr="00C51720" w:rsidRDefault="00EC5348" w:rsidP="004F195D">
      <w:pPr>
        <w:rPr>
          <w:rFonts w:ascii="Arial Narrow" w:hAnsi="Arial Narrow"/>
          <w:bCs/>
          <w:sz w:val="22"/>
          <w:szCs w:val="22"/>
        </w:rPr>
      </w:pPr>
    </w:p>
    <w:p w:rsidR="003B6282" w:rsidRDefault="003B6282" w:rsidP="003B6282">
      <w:pPr>
        <w:rPr>
          <w:rFonts w:ascii="Arial Narrow" w:hAnsi="Arial Narrow"/>
          <w:b/>
          <w:bCs/>
          <w:sz w:val="22"/>
          <w:szCs w:val="22"/>
        </w:rPr>
      </w:pPr>
    </w:p>
    <w:p w:rsidR="00C51720" w:rsidRDefault="00C51720" w:rsidP="003B6282">
      <w:pPr>
        <w:rPr>
          <w:rFonts w:ascii="Arial Narrow" w:hAnsi="Arial Narrow"/>
          <w:b/>
          <w:bCs/>
          <w:sz w:val="22"/>
          <w:szCs w:val="22"/>
        </w:rPr>
      </w:pPr>
    </w:p>
    <w:p w:rsidR="00C51720" w:rsidRDefault="00C51720" w:rsidP="003B6282">
      <w:pPr>
        <w:rPr>
          <w:rFonts w:ascii="Arial Narrow" w:hAnsi="Arial Narrow"/>
          <w:b/>
          <w:bCs/>
          <w:sz w:val="22"/>
          <w:szCs w:val="22"/>
        </w:rPr>
      </w:pPr>
    </w:p>
    <w:p w:rsidR="00C51720" w:rsidRPr="00C51720" w:rsidRDefault="00C51720" w:rsidP="003B6282">
      <w:pPr>
        <w:rPr>
          <w:rFonts w:ascii="Arial Narrow" w:hAnsi="Arial Narrow"/>
          <w:b/>
          <w:bCs/>
          <w:sz w:val="22"/>
          <w:szCs w:val="22"/>
        </w:rPr>
      </w:pPr>
    </w:p>
    <w:p w:rsidR="003B6282" w:rsidRPr="00C51720" w:rsidRDefault="003B6282" w:rsidP="003B6282">
      <w:pPr>
        <w:rPr>
          <w:rFonts w:ascii="Arial Narrow" w:hAnsi="Arial Narrow"/>
          <w:b/>
          <w:bCs/>
          <w:sz w:val="22"/>
          <w:szCs w:val="22"/>
        </w:rPr>
      </w:pPr>
      <w:r w:rsidRPr="00C51720">
        <w:rPr>
          <w:rFonts w:ascii="Arial Narrow" w:hAnsi="Arial Narrow"/>
          <w:b/>
          <w:bCs/>
          <w:sz w:val="22"/>
          <w:szCs w:val="22"/>
        </w:rPr>
        <w:lastRenderedPageBreak/>
        <w:t>Historique des modifications</w:t>
      </w:r>
    </w:p>
    <w:p w:rsidR="003B6282" w:rsidRPr="00C51720" w:rsidRDefault="003B6282" w:rsidP="003B6282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1"/>
        <w:gridCol w:w="2075"/>
        <w:gridCol w:w="6271"/>
      </w:tblGrid>
      <w:tr w:rsidR="003B6282" w:rsidRPr="00C51720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82" w:rsidRPr="00C51720" w:rsidRDefault="003B628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51720">
              <w:rPr>
                <w:rFonts w:ascii="Arial Narrow" w:hAnsi="Arial Narrow"/>
                <w:b/>
                <w:bCs/>
                <w:sz w:val="22"/>
                <w:szCs w:val="22"/>
              </w:rPr>
              <w:t>Date de validation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82" w:rsidRPr="00C51720" w:rsidRDefault="003B628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51720">
              <w:rPr>
                <w:rFonts w:ascii="Arial Narrow" w:hAnsi="Arial Narrow"/>
                <w:b/>
                <w:bCs/>
                <w:sz w:val="22"/>
                <w:szCs w:val="22"/>
              </w:rPr>
              <w:t>Rédacteur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82" w:rsidRPr="00C51720" w:rsidRDefault="003B628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51720">
              <w:rPr>
                <w:rFonts w:ascii="Arial Narrow" w:hAnsi="Arial Narrow"/>
                <w:b/>
                <w:bCs/>
                <w:sz w:val="22"/>
                <w:szCs w:val="22"/>
              </w:rPr>
              <w:t>Nature de la modification</w:t>
            </w:r>
          </w:p>
        </w:tc>
      </w:tr>
      <w:tr w:rsidR="003B6282" w:rsidRPr="00C51720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82" w:rsidRPr="00C51720" w:rsidRDefault="00C978B1" w:rsidP="00C978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13/11</w:t>
            </w:r>
            <w:r w:rsidR="0087769B" w:rsidRPr="00C51720">
              <w:rPr>
                <w:rFonts w:ascii="Arial Narrow" w:hAnsi="Arial Narrow"/>
                <w:sz w:val="22"/>
                <w:szCs w:val="22"/>
              </w:rPr>
              <w:t>/2008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82" w:rsidRPr="00C51720" w:rsidRDefault="00836336">
            <w:pPr>
              <w:rPr>
                <w:rFonts w:ascii="Arial Narrow" w:hAnsi="Arial Narrow"/>
                <w:sz w:val="22"/>
                <w:szCs w:val="22"/>
              </w:rPr>
            </w:pPr>
            <w:r w:rsidRPr="00C51720">
              <w:rPr>
                <w:rFonts w:ascii="Arial Narrow" w:hAnsi="Arial Narrow"/>
                <w:sz w:val="22"/>
                <w:szCs w:val="22"/>
              </w:rPr>
              <w:t>UNASA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82" w:rsidRPr="00C51720" w:rsidRDefault="0087769B">
            <w:pPr>
              <w:rPr>
                <w:rFonts w:ascii="Arial Narrow" w:hAnsi="Arial Narrow"/>
                <w:sz w:val="22"/>
                <w:szCs w:val="22"/>
              </w:rPr>
            </w:pPr>
            <w:r w:rsidRPr="00C51720">
              <w:rPr>
                <w:rFonts w:ascii="Arial Narrow" w:hAnsi="Arial Narrow"/>
                <w:sz w:val="22"/>
                <w:szCs w:val="22"/>
              </w:rPr>
              <w:t>Néant – première version</w:t>
            </w:r>
          </w:p>
        </w:tc>
      </w:tr>
    </w:tbl>
    <w:p w:rsidR="003B6282" w:rsidRPr="00C51720" w:rsidRDefault="003B6282" w:rsidP="003B6282">
      <w:pPr>
        <w:rPr>
          <w:rFonts w:ascii="Arial Narrow" w:hAnsi="Arial Narrow"/>
          <w:b/>
          <w:bCs/>
          <w:sz w:val="22"/>
          <w:szCs w:val="22"/>
        </w:rPr>
      </w:pPr>
    </w:p>
    <w:p w:rsidR="003B6282" w:rsidRPr="00C51720" w:rsidRDefault="003B6282" w:rsidP="003B6282">
      <w:pPr>
        <w:rPr>
          <w:rFonts w:ascii="Arial Narrow" w:hAnsi="Arial Narrow"/>
          <w:sz w:val="22"/>
          <w:szCs w:val="22"/>
        </w:rPr>
      </w:pPr>
    </w:p>
    <w:p w:rsidR="00F4205A" w:rsidRPr="00C51720" w:rsidRDefault="00F4205A" w:rsidP="0087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C51720">
        <w:rPr>
          <w:rFonts w:ascii="Arial Narrow" w:hAnsi="Arial Narrow"/>
          <w:b/>
          <w:bCs/>
          <w:sz w:val="22"/>
          <w:szCs w:val="22"/>
        </w:rPr>
        <w:t xml:space="preserve">Etape </w:t>
      </w:r>
      <w:r w:rsidR="0087769B" w:rsidRPr="00C51720">
        <w:rPr>
          <w:rFonts w:ascii="Arial Narrow" w:hAnsi="Arial Narrow"/>
          <w:b/>
          <w:bCs/>
          <w:sz w:val="22"/>
          <w:szCs w:val="22"/>
        </w:rPr>
        <w:t>1</w:t>
      </w:r>
      <w:r w:rsidRPr="00C51720">
        <w:rPr>
          <w:rFonts w:ascii="Arial Narrow" w:hAnsi="Arial Narrow"/>
          <w:b/>
          <w:bCs/>
          <w:sz w:val="22"/>
          <w:szCs w:val="22"/>
        </w:rPr>
        <w:t> </w:t>
      </w:r>
      <w:r w:rsidR="00AE36FA" w:rsidRPr="00C51720">
        <w:rPr>
          <w:rFonts w:ascii="Arial Narrow" w:hAnsi="Arial Narrow"/>
          <w:b/>
          <w:bCs/>
          <w:sz w:val="22"/>
          <w:szCs w:val="22"/>
        </w:rPr>
        <w:t>: Réception</w:t>
      </w:r>
      <w:r w:rsidRPr="00C51720">
        <w:rPr>
          <w:rFonts w:ascii="Arial Narrow" w:hAnsi="Arial Narrow"/>
          <w:b/>
          <w:bCs/>
          <w:sz w:val="22"/>
          <w:szCs w:val="22"/>
        </w:rPr>
        <w:t xml:space="preserve"> du dossier</w:t>
      </w:r>
    </w:p>
    <w:p w:rsidR="0087769B" w:rsidRPr="00C51720" w:rsidRDefault="0087769B" w:rsidP="0087769B">
      <w:pPr>
        <w:ind w:left="1080"/>
        <w:rPr>
          <w:rFonts w:ascii="Arial Narrow" w:hAnsi="Arial Narrow"/>
          <w:bCs/>
          <w:color w:val="FF0000"/>
          <w:sz w:val="22"/>
          <w:szCs w:val="22"/>
        </w:rPr>
      </w:pPr>
    </w:p>
    <w:p w:rsidR="00687CBD" w:rsidRPr="00C51720" w:rsidRDefault="00687CBD" w:rsidP="00C978B1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Attribution des dossiers au</w:t>
      </w:r>
      <w:r w:rsidR="00C978B1">
        <w:rPr>
          <w:rFonts w:ascii="Arial Narrow" w:hAnsi="Arial Narrow"/>
          <w:bCs/>
          <w:sz w:val="22"/>
          <w:szCs w:val="22"/>
        </w:rPr>
        <w:t>x</w:t>
      </w:r>
      <w:r w:rsidRPr="00C51720">
        <w:rPr>
          <w:rFonts w:ascii="Arial Narrow" w:hAnsi="Arial Narrow"/>
          <w:bCs/>
          <w:sz w:val="22"/>
          <w:szCs w:val="22"/>
        </w:rPr>
        <w:t xml:space="preserve"> personnel</w:t>
      </w:r>
      <w:r w:rsidR="00C978B1">
        <w:rPr>
          <w:rFonts w:ascii="Arial Narrow" w:hAnsi="Arial Narrow"/>
          <w:bCs/>
          <w:sz w:val="22"/>
          <w:szCs w:val="22"/>
        </w:rPr>
        <w:t>s</w:t>
      </w:r>
      <w:r w:rsidRPr="00C51720">
        <w:rPr>
          <w:rFonts w:ascii="Arial Narrow" w:hAnsi="Arial Narrow"/>
          <w:bCs/>
          <w:sz w:val="22"/>
          <w:szCs w:val="22"/>
        </w:rPr>
        <w:t xml:space="preserve"> concerné</w:t>
      </w:r>
      <w:r w:rsidR="00C978B1">
        <w:rPr>
          <w:rFonts w:ascii="Arial Narrow" w:hAnsi="Arial Narrow"/>
          <w:bCs/>
          <w:sz w:val="22"/>
          <w:szCs w:val="22"/>
        </w:rPr>
        <w:t>s</w:t>
      </w:r>
      <w:r w:rsidRPr="00C51720">
        <w:rPr>
          <w:rFonts w:ascii="Arial Narrow" w:hAnsi="Arial Narrow"/>
          <w:bCs/>
          <w:sz w:val="22"/>
          <w:szCs w:val="22"/>
        </w:rPr>
        <w:t xml:space="preserve"> selon leurs tâches</w:t>
      </w:r>
      <w:r w:rsidR="00C06C25" w:rsidRPr="00C51720">
        <w:rPr>
          <w:rFonts w:ascii="Arial Narrow" w:hAnsi="Arial Narrow"/>
          <w:bCs/>
          <w:sz w:val="22"/>
          <w:szCs w:val="22"/>
        </w:rPr>
        <w:t xml:space="preserve"> </w:t>
      </w:r>
    </w:p>
    <w:p w:rsidR="00687CBD" w:rsidRPr="00C51720" w:rsidRDefault="00687CBD" w:rsidP="00C978B1">
      <w:pPr>
        <w:jc w:val="both"/>
        <w:rPr>
          <w:rFonts w:ascii="Arial Narrow" w:hAnsi="Arial Narrow"/>
          <w:bCs/>
          <w:sz w:val="22"/>
          <w:szCs w:val="22"/>
        </w:rPr>
      </w:pPr>
    </w:p>
    <w:p w:rsidR="00872AC6" w:rsidRPr="00C51720" w:rsidRDefault="00872AC6" w:rsidP="00C978B1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Enregistrement de la date de réception et contrôle de l’exhaustivité des pièces transmises</w:t>
      </w:r>
    </w:p>
    <w:p w:rsidR="003B6282" w:rsidRPr="00C51720" w:rsidRDefault="003B6282" w:rsidP="00C978B1">
      <w:pPr>
        <w:jc w:val="both"/>
        <w:rPr>
          <w:rFonts w:ascii="Arial Narrow" w:hAnsi="Arial Narrow"/>
          <w:sz w:val="22"/>
          <w:szCs w:val="22"/>
        </w:rPr>
      </w:pPr>
    </w:p>
    <w:p w:rsidR="00E45888" w:rsidRPr="00C51720" w:rsidRDefault="00872AC6" w:rsidP="00C978B1">
      <w:pPr>
        <w:numPr>
          <w:ilvl w:val="0"/>
          <w:numId w:val="6"/>
        </w:numPr>
        <w:tabs>
          <w:tab w:val="clear" w:pos="1778"/>
          <w:tab w:val="num" w:pos="698"/>
          <w:tab w:val="left" w:pos="2127"/>
        </w:tabs>
        <w:ind w:left="698"/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t xml:space="preserve">Date de réception « dossier conforme » </w:t>
      </w:r>
      <w:r w:rsidR="00E45888" w:rsidRPr="00C51720">
        <w:rPr>
          <w:rFonts w:ascii="Arial Narrow" w:hAnsi="Arial Narrow"/>
          <w:sz w:val="22"/>
          <w:szCs w:val="22"/>
        </w:rPr>
        <w:t xml:space="preserve">ou « dossier  non conforme » </w:t>
      </w:r>
      <w:r w:rsidR="0087769B" w:rsidRPr="00C51720">
        <w:rPr>
          <w:rFonts w:ascii="Arial Narrow" w:hAnsi="Arial Narrow"/>
          <w:sz w:val="22"/>
          <w:szCs w:val="22"/>
        </w:rPr>
        <w:t>s’</w:t>
      </w:r>
      <w:r w:rsidR="00E45888" w:rsidRPr="00C51720">
        <w:rPr>
          <w:rFonts w:ascii="Arial Narrow" w:hAnsi="Arial Narrow"/>
          <w:sz w:val="22"/>
          <w:szCs w:val="22"/>
        </w:rPr>
        <w:t>il manque de</w:t>
      </w:r>
      <w:r w:rsidR="0087769B" w:rsidRPr="00C51720">
        <w:rPr>
          <w:rFonts w:ascii="Arial Narrow" w:hAnsi="Arial Narrow"/>
          <w:sz w:val="22"/>
          <w:szCs w:val="22"/>
        </w:rPr>
        <w:t>s</w:t>
      </w:r>
      <w:r w:rsidR="00E45888" w:rsidRPr="00C51720">
        <w:rPr>
          <w:rFonts w:ascii="Arial Narrow" w:hAnsi="Arial Narrow"/>
          <w:sz w:val="22"/>
          <w:szCs w:val="22"/>
        </w:rPr>
        <w:t xml:space="preserve"> pièces avec éventuellement un courrier  de relance des pièces manquantes </w:t>
      </w:r>
    </w:p>
    <w:p w:rsidR="00E45888" w:rsidRPr="00C51720" w:rsidRDefault="00E45888" w:rsidP="00C978B1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E45888" w:rsidRPr="00C51720" w:rsidRDefault="00E45888" w:rsidP="00C978B1">
      <w:pPr>
        <w:numPr>
          <w:ilvl w:val="0"/>
          <w:numId w:val="2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Vérification des données administratives de l’adhérent</w:t>
      </w:r>
    </w:p>
    <w:p w:rsidR="00E27B3F" w:rsidRPr="00C51720" w:rsidRDefault="00E27B3F" w:rsidP="00C978B1">
      <w:pPr>
        <w:jc w:val="both"/>
        <w:rPr>
          <w:rFonts w:ascii="Arial Narrow" w:hAnsi="Arial Narrow"/>
          <w:bCs/>
          <w:sz w:val="22"/>
          <w:szCs w:val="22"/>
        </w:rPr>
      </w:pPr>
    </w:p>
    <w:p w:rsidR="00E27B3F" w:rsidRPr="00C51720" w:rsidRDefault="00D07CDD" w:rsidP="00C978B1">
      <w:pPr>
        <w:tabs>
          <w:tab w:val="left" w:pos="2126"/>
        </w:tabs>
        <w:ind w:left="336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 xml:space="preserve">- </w:t>
      </w:r>
      <w:r w:rsidR="000A164E" w:rsidRPr="00C51720">
        <w:rPr>
          <w:rFonts w:ascii="Arial Narrow" w:hAnsi="Arial Narrow"/>
          <w:bCs/>
          <w:sz w:val="22"/>
          <w:szCs w:val="22"/>
        </w:rPr>
        <w:t>Nom, adresse, conseils, N° Siret, profession, forme juridique</w:t>
      </w:r>
      <w:r w:rsidR="0087769B" w:rsidRPr="00C51720">
        <w:rPr>
          <w:rFonts w:ascii="Arial Narrow" w:hAnsi="Arial Narrow"/>
          <w:bCs/>
          <w:sz w:val="22"/>
          <w:szCs w:val="22"/>
        </w:rPr>
        <w:t>. En cas d’anomalie, les compléments d’informations sont demandés à l’adhérent afin d’apporter les rectifications.</w:t>
      </w:r>
    </w:p>
    <w:p w:rsidR="0087769B" w:rsidRPr="00C51720" w:rsidRDefault="0087769B" w:rsidP="00C978B1">
      <w:pPr>
        <w:tabs>
          <w:tab w:val="left" w:pos="2126"/>
        </w:tabs>
        <w:ind w:left="360"/>
        <w:jc w:val="both"/>
        <w:rPr>
          <w:rFonts w:ascii="Arial Narrow" w:hAnsi="Arial Narrow"/>
          <w:bCs/>
          <w:sz w:val="22"/>
          <w:szCs w:val="22"/>
        </w:rPr>
      </w:pPr>
    </w:p>
    <w:p w:rsidR="00872AC6" w:rsidRPr="00C51720" w:rsidRDefault="000A164E" w:rsidP="00C978B1">
      <w:pPr>
        <w:ind w:left="336"/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t>Toute</w:t>
      </w:r>
      <w:r w:rsidR="00A0175A" w:rsidRPr="00C51720">
        <w:rPr>
          <w:rFonts w:ascii="Arial Narrow" w:hAnsi="Arial Narrow"/>
          <w:sz w:val="22"/>
          <w:szCs w:val="22"/>
        </w:rPr>
        <w:t xml:space="preserve">s </w:t>
      </w:r>
      <w:r w:rsidR="0087769B" w:rsidRPr="00C51720">
        <w:rPr>
          <w:rFonts w:ascii="Arial Narrow" w:hAnsi="Arial Narrow"/>
          <w:sz w:val="22"/>
          <w:szCs w:val="22"/>
        </w:rPr>
        <w:t>c</w:t>
      </w:r>
      <w:r w:rsidR="00A0175A" w:rsidRPr="00C51720">
        <w:rPr>
          <w:rFonts w:ascii="Arial Narrow" w:hAnsi="Arial Narrow"/>
          <w:sz w:val="22"/>
          <w:szCs w:val="22"/>
        </w:rPr>
        <w:t>es informations doivent être</w:t>
      </w:r>
      <w:r w:rsidR="0087769B" w:rsidRPr="00C51720">
        <w:rPr>
          <w:rFonts w:ascii="Arial Narrow" w:hAnsi="Arial Narrow"/>
          <w:sz w:val="22"/>
          <w:szCs w:val="22"/>
        </w:rPr>
        <w:t xml:space="preserve"> sérieusement vérifiées</w:t>
      </w:r>
      <w:r w:rsidRPr="00C51720">
        <w:rPr>
          <w:rFonts w:ascii="Arial Narrow" w:hAnsi="Arial Narrow"/>
          <w:sz w:val="22"/>
          <w:szCs w:val="22"/>
        </w:rPr>
        <w:t>, car elles font partie de l’identification de l’adhèrent l</w:t>
      </w:r>
      <w:r w:rsidR="006D3AC4" w:rsidRPr="00C51720">
        <w:rPr>
          <w:rFonts w:ascii="Arial Narrow" w:hAnsi="Arial Narrow"/>
          <w:sz w:val="22"/>
          <w:szCs w:val="22"/>
        </w:rPr>
        <w:t xml:space="preserve">ors de la </w:t>
      </w:r>
      <w:r w:rsidRPr="00C51720">
        <w:rPr>
          <w:rFonts w:ascii="Arial Narrow" w:hAnsi="Arial Narrow"/>
          <w:sz w:val="22"/>
          <w:szCs w:val="22"/>
        </w:rPr>
        <w:t xml:space="preserve"> transmission de la déclaration à la DG</w:t>
      </w:r>
      <w:r w:rsidR="0087769B" w:rsidRPr="00C51720">
        <w:rPr>
          <w:rFonts w:ascii="Arial Narrow" w:hAnsi="Arial Narrow"/>
          <w:sz w:val="22"/>
          <w:szCs w:val="22"/>
        </w:rPr>
        <w:t>FiP</w:t>
      </w:r>
    </w:p>
    <w:p w:rsidR="00E27B3F" w:rsidRPr="00C51720" w:rsidRDefault="00E27B3F" w:rsidP="00C978B1">
      <w:pPr>
        <w:ind w:left="336"/>
        <w:jc w:val="both"/>
        <w:rPr>
          <w:rFonts w:ascii="Arial Narrow" w:hAnsi="Arial Narrow"/>
          <w:sz w:val="22"/>
          <w:szCs w:val="22"/>
        </w:rPr>
      </w:pPr>
    </w:p>
    <w:p w:rsidR="00E27B3F" w:rsidRPr="00C51720" w:rsidRDefault="00D07CDD" w:rsidP="00C978B1">
      <w:pPr>
        <w:ind w:firstLine="336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 xml:space="preserve">- </w:t>
      </w:r>
      <w:r w:rsidR="00E27B3F" w:rsidRPr="00C51720">
        <w:rPr>
          <w:rFonts w:ascii="Arial Narrow" w:hAnsi="Arial Narrow"/>
          <w:bCs/>
          <w:sz w:val="22"/>
          <w:szCs w:val="22"/>
        </w:rPr>
        <w:t>Conditions d’adhésion respectées (date d’adhésion, radiation, démission, changement de forme juridique)</w:t>
      </w:r>
    </w:p>
    <w:p w:rsidR="00C06C25" w:rsidRPr="00C51720" w:rsidRDefault="0087769B" w:rsidP="00C978B1">
      <w:pPr>
        <w:tabs>
          <w:tab w:val="left" w:pos="2126"/>
        </w:tabs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 xml:space="preserve">En cas d’anomalie, demander à l’adhérent la confirmation des informations. Dans le cas où les conditions d’adhésion ne sont pas respectées, l’attestation ne peut pas être délivrée et le dossier est rejeté. </w:t>
      </w:r>
    </w:p>
    <w:p w:rsidR="00C06C25" w:rsidRPr="00C51720" w:rsidRDefault="00C06C25" w:rsidP="00C978B1">
      <w:pPr>
        <w:ind w:left="360"/>
        <w:jc w:val="both"/>
        <w:rPr>
          <w:rFonts w:ascii="Arial Narrow" w:hAnsi="Arial Narrow"/>
          <w:bCs/>
          <w:sz w:val="22"/>
          <w:szCs w:val="22"/>
        </w:rPr>
      </w:pPr>
    </w:p>
    <w:p w:rsidR="00E27B3F" w:rsidRPr="00C51720" w:rsidRDefault="00E27B3F" w:rsidP="00C978B1">
      <w:pPr>
        <w:ind w:left="336"/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t>Ces informations doivent être vérifiées d’une façon très stricte</w:t>
      </w:r>
      <w:r w:rsidR="00C978B1">
        <w:rPr>
          <w:rFonts w:ascii="Arial Narrow" w:hAnsi="Arial Narrow"/>
          <w:sz w:val="22"/>
          <w:szCs w:val="22"/>
        </w:rPr>
        <w:t> :</w:t>
      </w:r>
      <w:r w:rsidRPr="00C51720">
        <w:rPr>
          <w:rFonts w:ascii="Arial Narrow" w:hAnsi="Arial Narrow"/>
          <w:sz w:val="22"/>
          <w:szCs w:val="22"/>
        </w:rPr>
        <w:t xml:space="preserve"> en effet</w:t>
      </w:r>
      <w:r w:rsidR="00C978B1">
        <w:rPr>
          <w:rFonts w:ascii="Arial Narrow" w:hAnsi="Arial Narrow"/>
          <w:sz w:val="22"/>
          <w:szCs w:val="22"/>
        </w:rPr>
        <w:t>,</w:t>
      </w:r>
      <w:r w:rsidRPr="00C51720">
        <w:rPr>
          <w:rFonts w:ascii="Arial Narrow" w:hAnsi="Arial Narrow"/>
          <w:sz w:val="22"/>
          <w:szCs w:val="22"/>
        </w:rPr>
        <w:t xml:space="preserve">  celle</w:t>
      </w:r>
      <w:r w:rsidR="00A0175A" w:rsidRPr="00C51720">
        <w:rPr>
          <w:rFonts w:ascii="Arial Narrow" w:hAnsi="Arial Narrow"/>
          <w:sz w:val="22"/>
          <w:szCs w:val="22"/>
        </w:rPr>
        <w:t xml:space="preserve">s-ci </w:t>
      </w:r>
      <w:r w:rsidR="004B646C" w:rsidRPr="00C51720">
        <w:rPr>
          <w:rFonts w:ascii="Arial Narrow" w:hAnsi="Arial Narrow"/>
          <w:sz w:val="22"/>
          <w:szCs w:val="22"/>
        </w:rPr>
        <w:t xml:space="preserve"> conditionnent </w:t>
      </w:r>
      <w:r w:rsidR="00950E27" w:rsidRPr="00C51720">
        <w:rPr>
          <w:rFonts w:ascii="Arial Narrow" w:hAnsi="Arial Narrow"/>
          <w:sz w:val="22"/>
          <w:szCs w:val="22"/>
        </w:rPr>
        <w:t xml:space="preserve"> </w:t>
      </w:r>
      <w:r w:rsidR="004B646C" w:rsidRPr="00C51720">
        <w:rPr>
          <w:rFonts w:ascii="Arial Narrow" w:hAnsi="Arial Narrow"/>
          <w:sz w:val="22"/>
          <w:szCs w:val="22"/>
        </w:rPr>
        <w:t xml:space="preserve">le </w:t>
      </w:r>
      <w:r w:rsidRPr="00C51720">
        <w:rPr>
          <w:rFonts w:ascii="Arial Narrow" w:hAnsi="Arial Narrow"/>
          <w:sz w:val="22"/>
          <w:szCs w:val="22"/>
        </w:rPr>
        <w:t xml:space="preserve"> droit ou pas aux avantages fiscaux liés à l’adhésion</w:t>
      </w:r>
      <w:r w:rsidR="00C978B1">
        <w:rPr>
          <w:rFonts w:ascii="Arial Narrow" w:hAnsi="Arial Narrow"/>
          <w:sz w:val="22"/>
          <w:szCs w:val="22"/>
        </w:rPr>
        <w:t>.</w:t>
      </w:r>
      <w:r w:rsidRPr="00C51720">
        <w:rPr>
          <w:rFonts w:ascii="Arial Narrow" w:hAnsi="Arial Narrow"/>
          <w:sz w:val="22"/>
          <w:szCs w:val="22"/>
        </w:rPr>
        <w:t xml:space="preserve"> </w:t>
      </w:r>
    </w:p>
    <w:p w:rsidR="00A3055A" w:rsidRPr="00C51720" w:rsidRDefault="00A3055A" w:rsidP="00C978B1">
      <w:pPr>
        <w:tabs>
          <w:tab w:val="left" w:pos="2126"/>
        </w:tabs>
        <w:ind w:left="360"/>
        <w:jc w:val="both"/>
        <w:rPr>
          <w:rFonts w:ascii="Arial Narrow" w:hAnsi="Arial Narrow"/>
          <w:bCs/>
          <w:color w:val="FF0000"/>
          <w:sz w:val="22"/>
          <w:szCs w:val="22"/>
        </w:rPr>
      </w:pPr>
    </w:p>
    <w:p w:rsidR="006D3AC4" w:rsidRPr="00C51720" w:rsidRDefault="006D3AC4" w:rsidP="00C978B1">
      <w:pPr>
        <w:ind w:left="336"/>
        <w:jc w:val="both"/>
        <w:rPr>
          <w:rFonts w:ascii="Arial Narrow" w:hAnsi="Arial Narrow"/>
          <w:sz w:val="22"/>
          <w:szCs w:val="22"/>
        </w:rPr>
      </w:pPr>
    </w:p>
    <w:p w:rsidR="006D3AC4" w:rsidRPr="00C51720" w:rsidRDefault="006D3AC4" w:rsidP="00C978B1">
      <w:pPr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t xml:space="preserve"> </w:t>
      </w:r>
      <w:r w:rsidRPr="00C51720">
        <w:rPr>
          <w:rFonts w:ascii="Arial Narrow" w:hAnsi="Arial Narrow"/>
          <w:bCs/>
          <w:sz w:val="22"/>
          <w:szCs w:val="22"/>
        </w:rPr>
        <w:t>Cotisation(s) à jour</w:t>
      </w:r>
    </w:p>
    <w:p w:rsidR="006D3AC4" w:rsidRPr="00C51720" w:rsidRDefault="0087769B" w:rsidP="00C978B1">
      <w:pPr>
        <w:ind w:left="338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Avant le traitement d’un dossier, s’assurer du paiement de la cotisation par l’adhérent.</w:t>
      </w:r>
    </w:p>
    <w:p w:rsidR="0087769B" w:rsidRPr="00C51720" w:rsidRDefault="0087769B" w:rsidP="00C978B1">
      <w:pPr>
        <w:ind w:left="338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 xml:space="preserve">A défaut, relancer l’adhérent pour le paiement de la cotisation. </w:t>
      </w:r>
    </w:p>
    <w:p w:rsidR="0087769B" w:rsidRPr="00C51720" w:rsidRDefault="0087769B" w:rsidP="00C978B1">
      <w:pPr>
        <w:ind w:left="338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Au niveau du contrôle formel, normalement toutes les cotisations sont déjà réglées.</w:t>
      </w:r>
    </w:p>
    <w:p w:rsidR="0087769B" w:rsidRPr="00C51720" w:rsidRDefault="0087769B" w:rsidP="00C978B1">
      <w:pPr>
        <w:ind w:left="338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L’absence de paiement de cotisa</w:t>
      </w:r>
      <w:r w:rsidR="00C978B1">
        <w:rPr>
          <w:rFonts w:ascii="Arial Narrow" w:hAnsi="Arial Narrow"/>
          <w:bCs/>
          <w:sz w:val="22"/>
          <w:szCs w:val="22"/>
        </w:rPr>
        <w:t>tion ne peut en aucun cas entraîn</w:t>
      </w:r>
      <w:r w:rsidRPr="00C51720">
        <w:rPr>
          <w:rFonts w:ascii="Arial Narrow" w:hAnsi="Arial Narrow"/>
          <w:bCs/>
          <w:sz w:val="22"/>
          <w:szCs w:val="22"/>
        </w:rPr>
        <w:t>er le refus de délivrer l’attestation.</w:t>
      </w:r>
    </w:p>
    <w:p w:rsidR="006D3AC4" w:rsidRPr="00C51720" w:rsidRDefault="0087769B" w:rsidP="00C978B1">
      <w:pPr>
        <w:ind w:left="338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Le retard ou l</w:t>
      </w:r>
      <w:r w:rsidR="006D3AC4" w:rsidRPr="00C51720">
        <w:rPr>
          <w:rFonts w:ascii="Arial Narrow" w:hAnsi="Arial Narrow"/>
          <w:bCs/>
          <w:sz w:val="22"/>
          <w:szCs w:val="22"/>
        </w:rPr>
        <w:t xml:space="preserve">e </w:t>
      </w:r>
      <w:r w:rsidRPr="00C51720">
        <w:rPr>
          <w:rFonts w:ascii="Arial Narrow" w:hAnsi="Arial Narrow"/>
          <w:bCs/>
          <w:sz w:val="22"/>
          <w:szCs w:val="22"/>
        </w:rPr>
        <w:t>refus de paiement de</w:t>
      </w:r>
      <w:r w:rsidR="006D3AC4" w:rsidRPr="00C51720">
        <w:rPr>
          <w:rFonts w:ascii="Arial Narrow" w:hAnsi="Arial Narrow"/>
          <w:bCs/>
          <w:sz w:val="22"/>
          <w:szCs w:val="22"/>
        </w:rPr>
        <w:t xml:space="preserve"> la cotisation </w:t>
      </w:r>
      <w:r w:rsidRPr="00C51720">
        <w:rPr>
          <w:rFonts w:ascii="Arial Narrow" w:hAnsi="Arial Narrow"/>
          <w:bCs/>
          <w:sz w:val="22"/>
          <w:szCs w:val="22"/>
        </w:rPr>
        <w:t xml:space="preserve">peut </w:t>
      </w:r>
      <w:r w:rsidR="00FD7C15" w:rsidRPr="00C51720">
        <w:rPr>
          <w:rFonts w:ascii="Arial Narrow" w:hAnsi="Arial Narrow"/>
          <w:bCs/>
          <w:sz w:val="22"/>
          <w:szCs w:val="22"/>
        </w:rPr>
        <w:t>entraîne</w:t>
      </w:r>
      <w:r w:rsidRPr="00C51720">
        <w:rPr>
          <w:rFonts w:ascii="Arial Narrow" w:hAnsi="Arial Narrow"/>
          <w:bCs/>
          <w:sz w:val="22"/>
          <w:szCs w:val="22"/>
        </w:rPr>
        <w:t>r</w:t>
      </w:r>
      <w:r w:rsidR="006D3AC4" w:rsidRPr="00C51720">
        <w:rPr>
          <w:rFonts w:ascii="Arial Narrow" w:hAnsi="Arial Narrow"/>
          <w:bCs/>
          <w:sz w:val="22"/>
          <w:szCs w:val="22"/>
        </w:rPr>
        <w:t xml:space="preserve"> l’exclusion de l’</w:t>
      </w:r>
      <w:r w:rsidR="00FD7C15" w:rsidRPr="00C51720">
        <w:rPr>
          <w:rFonts w:ascii="Arial Narrow" w:hAnsi="Arial Narrow"/>
          <w:bCs/>
          <w:sz w:val="22"/>
          <w:szCs w:val="22"/>
        </w:rPr>
        <w:t>adhérent</w:t>
      </w:r>
      <w:r w:rsidR="006D3AC4" w:rsidRPr="00C51720">
        <w:rPr>
          <w:rFonts w:ascii="Arial Narrow" w:hAnsi="Arial Narrow"/>
          <w:bCs/>
          <w:sz w:val="22"/>
          <w:szCs w:val="22"/>
        </w:rPr>
        <w:t xml:space="preserve">. </w:t>
      </w:r>
    </w:p>
    <w:p w:rsidR="00DA7150" w:rsidRPr="00C51720" w:rsidRDefault="00DA7150" w:rsidP="00C978B1">
      <w:pPr>
        <w:ind w:left="338"/>
        <w:jc w:val="both"/>
        <w:rPr>
          <w:rFonts w:ascii="Arial Narrow" w:hAnsi="Arial Narrow"/>
          <w:bCs/>
          <w:sz w:val="22"/>
          <w:szCs w:val="22"/>
        </w:rPr>
      </w:pPr>
    </w:p>
    <w:p w:rsidR="00E27B3F" w:rsidRPr="00C51720" w:rsidRDefault="00E27B3F" w:rsidP="00C978B1">
      <w:pPr>
        <w:jc w:val="both"/>
        <w:rPr>
          <w:rFonts w:ascii="Arial Narrow" w:hAnsi="Arial Narrow"/>
          <w:sz w:val="22"/>
          <w:szCs w:val="22"/>
        </w:rPr>
      </w:pPr>
    </w:p>
    <w:p w:rsidR="003B6282" w:rsidRPr="00C51720" w:rsidRDefault="003B6282" w:rsidP="00877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C51720">
        <w:rPr>
          <w:rFonts w:ascii="Arial Narrow" w:hAnsi="Arial Narrow"/>
          <w:b/>
          <w:bCs/>
          <w:sz w:val="22"/>
          <w:szCs w:val="22"/>
        </w:rPr>
        <w:t xml:space="preserve"> Etape </w:t>
      </w:r>
      <w:r w:rsidR="0087769B" w:rsidRPr="00C51720">
        <w:rPr>
          <w:rFonts w:ascii="Arial Narrow" w:hAnsi="Arial Narrow"/>
          <w:b/>
          <w:bCs/>
          <w:sz w:val="22"/>
          <w:szCs w:val="22"/>
        </w:rPr>
        <w:t>2</w:t>
      </w:r>
      <w:r w:rsidRPr="00C51720">
        <w:rPr>
          <w:rFonts w:ascii="Arial Narrow" w:hAnsi="Arial Narrow"/>
          <w:b/>
          <w:bCs/>
          <w:sz w:val="22"/>
          <w:szCs w:val="22"/>
        </w:rPr>
        <w:t> :</w:t>
      </w:r>
      <w:r w:rsidR="005F4425" w:rsidRPr="00C51720">
        <w:rPr>
          <w:rFonts w:ascii="Arial Narrow" w:hAnsi="Arial Narrow"/>
          <w:b/>
          <w:bCs/>
          <w:sz w:val="22"/>
          <w:szCs w:val="22"/>
        </w:rPr>
        <w:t xml:space="preserve"> Saisie ou intégration des données des déclarations fiscales et des annexes</w:t>
      </w:r>
      <w:r w:rsidRPr="00C51720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C51720" w:rsidRDefault="00C51720" w:rsidP="00C51720">
      <w:pPr>
        <w:ind w:left="360"/>
        <w:rPr>
          <w:rFonts w:ascii="Arial Narrow" w:hAnsi="Arial Narrow"/>
          <w:bCs/>
          <w:sz w:val="22"/>
          <w:szCs w:val="22"/>
        </w:rPr>
      </w:pPr>
    </w:p>
    <w:p w:rsidR="00BF6207" w:rsidRPr="00C51720" w:rsidRDefault="00BF6207" w:rsidP="00C51720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Contrôle arithmétique</w:t>
      </w:r>
    </w:p>
    <w:p w:rsidR="0068701D" w:rsidRPr="00C51720" w:rsidRDefault="0068701D" w:rsidP="00C51720">
      <w:pPr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Lors de la saisie ou de l’i</w:t>
      </w:r>
      <w:r w:rsidR="00AA7943" w:rsidRPr="00C51720">
        <w:rPr>
          <w:rFonts w:ascii="Arial Narrow" w:hAnsi="Arial Narrow"/>
          <w:bCs/>
          <w:sz w:val="22"/>
          <w:szCs w:val="22"/>
        </w:rPr>
        <w:t>ntégration de la déclaration, un</w:t>
      </w:r>
      <w:r w:rsidRPr="00C51720">
        <w:rPr>
          <w:rFonts w:ascii="Arial Narrow" w:hAnsi="Arial Narrow"/>
          <w:bCs/>
          <w:sz w:val="22"/>
          <w:szCs w:val="22"/>
        </w:rPr>
        <w:t xml:space="preserve"> contrôle </w:t>
      </w:r>
      <w:r w:rsidR="00AA7943" w:rsidRPr="00C51720">
        <w:rPr>
          <w:rFonts w:ascii="Arial Narrow" w:hAnsi="Arial Narrow"/>
          <w:bCs/>
          <w:sz w:val="22"/>
          <w:szCs w:val="22"/>
        </w:rPr>
        <w:t>arithmétique</w:t>
      </w:r>
      <w:r w:rsidRPr="00C51720">
        <w:rPr>
          <w:rFonts w:ascii="Arial Narrow" w:hAnsi="Arial Narrow"/>
          <w:bCs/>
          <w:sz w:val="22"/>
          <w:szCs w:val="22"/>
        </w:rPr>
        <w:t xml:space="preserve"> est </w:t>
      </w:r>
      <w:r w:rsidR="00AA7943" w:rsidRPr="00C51720">
        <w:rPr>
          <w:rFonts w:ascii="Arial Narrow" w:hAnsi="Arial Narrow"/>
          <w:bCs/>
          <w:sz w:val="22"/>
          <w:szCs w:val="22"/>
        </w:rPr>
        <w:t>effectué</w:t>
      </w:r>
      <w:r w:rsidR="0087769B" w:rsidRPr="00C51720">
        <w:rPr>
          <w:rFonts w:ascii="Arial Narrow" w:hAnsi="Arial Narrow"/>
          <w:bCs/>
          <w:sz w:val="22"/>
          <w:szCs w:val="22"/>
        </w:rPr>
        <w:t>.</w:t>
      </w:r>
    </w:p>
    <w:p w:rsidR="00277BAB" w:rsidRPr="00C51720" w:rsidRDefault="00277BAB" w:rsidP="00C51720">
      <w:pPr>
        <w:ind w:firstLine="709"/>
        <w:jc w:val="both"/>
        <w:rPr>
          <w:rFonts w:ascii="Arial Narrow" w:hAnsi="Arial Narrow"/>
          <w:bCs/>
          <w:sz w:val="22"/>
          <w:szCs w:val="22"/>
        </w:rPr>
      </w:pPr>
    </w:p>
    <w:p w:rsidR="003B6282" w:rsidRPr="00C51720" w:rsidRDefault="00AA7943" w:rsidP="00C51720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Etat de contrôle des zones saisies (Présence ou non présence d’informations bloquantes ou non bloquantes</w:t>
      </w:r>
      <w:r w:rsidR="00C978B1">
        <w:rPr>
          <w:rFonts w:ascii="Arial Narrow" w:hAnsi="Arial Narrow"/>
          <w:bCs/>
          <w:sz w:val="22"/>
          <w:szCs w:val="22"/>
        </w:rPr>
        <w:t>)</w:t>
      </w:r>
    </w:p>
    <w:p w:rsidR="003B6282" w:rsidRPr="00C51720" w:rsidRDefault="00AA7943" w:rsidP="00C51720">
      <w:pPr>
        <w:ind w:left="338"/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t xml:space="preserve">A la suite de la saisie ou de l’intégration de la liasse, un contrôle de présence ou </w:t>
      </w:r>
      <w:r w:rsidR="00277BAB" w:rsidRPr="00C51720">
        <w:rPr>
          <w:rFonts w:ascii="Arial Narrow" w:hAnsi="Arial Narrow"/>
          <w:sz w:val="22"/>
          <w:szCs w:val="22"/>
        </w:rPr>
        <w:t>d’</w:t>
      </w:r>
      <w:r w:rsidRPr="00C51720">
        <w:rPr>
          <w:rFonts w:ascii="Arial Narrow" w:hAnsi="Arial Narrow"/>
          <w:sz w:val="22"/>
          <w:szCs w:val="22"/>
        </w:rPr>
        <w:t>absence d’informations</w:t>
      </w:r>
      <w:r w:rsidR="00277BAB" w:rsidRPr="00C51720">
        <w:rPr>
          <w:rFonts w:ascii="Arial Narrow" w:hAnsi="Arial Narrow"/>
          <w:sz w:val="22"/>
          <w:szCs w:val="22"/>
        </w:rPr>
        <w:t xml:space="preserve"> des rubriques de la liasse</w:t>
      </w:r>
      <w:r w:rsidRPr="00C51720">
        <w:rPr>
          <w:rFonts w:ascii="Arial Narrow" w:hAnsi="Arial Narrow"/>
          <w:sz w:val="22"/>
          <w:szCs w:val="22"/>
        </w:rPr>
        <w:t xml:space="preserve"> doit être effectué .</w:t>
      </w:r>
      <w:r w:rsidR="00277BAB" w:rsidRPr="00C51720">
        <w:rPr>
          <w:rFonts w:ascii="Arial Narrow" w:hAnsi="Arial Narrow"/>
          <w:sz w:val="22"/>
          <w:szCs w:val="22"/>
        </w:rPr>
        <w:t>L’absence de ces  informations peut être bloquante</w:t>
      </w:r>
      <w:r w:rsidRPr="00C51720">
        <w:rPr>
          <w:rFonts w:ascii="Arial Narrow" w:hAnsi="Arial Narrow"/>
          <w:sz w:val="22"/>
          <w:szCs w:val="22"/>
        </w:rPr>
        <w:t xml:space="preserve"> ou non pour la suite du contrôle formel </w:t>
      </w:r>
    </w:p>
    <w:p w:rsidR="00C06C25" w:rsidRPr="00C51720" w:rsidRDefault="00C06C25" w:rsidP="00C51720">
      <w:pPr>
        <w:ind w:left="338"/>
        <w:jc w:val="both"/>
        <w:rPr>
          <w:rFonts w:ascii="Arial Narrow" w:hAnsi="Arial Narrow"/>
          <w:sz w:val="22"/>
          <w:szCs w:val="22"/>
        </w:rPr>
      </w:pPr>
    </w:p>
    <w:p w:rsidR="00AA7943" w:rsidRPr="00C51720" w:rsidRDefault="00AA7943" w:rsidP="00C51720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Gestion des anomalies bloquantes avec demande de rectification</w:t>
      </w:r>
    </w:p>
    <w:p w:rsidR="00277BAB" w:rsidRPr="00C51720" w:rsidRDefault="00AA7943" w:rsidP="00C978B1">
      <w:pPr>
        <w:ind w:left="338"/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t>Certaines anomalies définie</w:t>
      </w:r>
      <w:r w:rsidR="00085D4B" w:rsidRPr="00C51720">
        <w:rPr>
          <w:rFonts w:ascii="Arial Narrow" w:hAnsi="Arial Narrow"/>
          <w:sz w:val="22"/>
          <w:szCs w:val="22"/>
        </w:rPr>
        <w:t>s</w:t>
      </w:r>
      <w:r w:rsidRPr="00C51720">
        <w:rPr>
          <w:rFonts w:ascii="Arial Narrow" w:hAnsi="Arial Narrow"/>
          <w:sz w:val="22"/>
          <w:szCs w:val="22"/>
        </w:rPr>
        <w:t xml:space="preserve"> par l’association </w:t>
      </w:r>
      <w:r w:rsidR="00085D4B" w:rsidRPr="00C51720">
        <w:rPr>
          <w:rFonts w:ascii="Arial Narrow" w:hAnsi="Arial Narrow"/>
          <w:sz w:val="22"/>
          <w:szCs w:val="22"/>
        </w:rPr>
        <w:t xml:space="preserve"> au regard du guide des diligences sont bloquantes.</w:t>
      </w:r>
      <w:r w:rsidR="007C2611" w:rsidRPr="00C51720">
        <w:rPr>
          <w:rFonts w:ascii="Arial Narrow" w:hAnsi="Arial Narrow"/>
          <w:sz w:val="22"/>
          <w:szCs w:val="22"/>
        </w:rPr>
        <w:t xml:space="preserve"> </w:t>
      </w:r>
      <w:r w:rsidR="00277BAB" w:rsidRPr="00C51720">
        <w:rPr>
          <w:rFonts w:ascii="Arial Narrow" w:hAnsi="Arial Narrow"/>
          <w:sz w:val="22"/>
          <w:szCs w:val="22"/>
        </w:rPr>
        <w:t>La détection de ces anomalies entraine :</w:t>
      </w:r>
    </w:p>
    <w:p w:rsidR="00277BAB" w:rsidRPr="00C51720" w:rsidRDefault="00277BAB" w:rsidP="00C978B1">
      <w:pPr>
        <w:numPr>
          <w:ilvl w:val="0"/>
          <w:numId w:val="9"/>
        </w:numPr>
        <w:tabs>
          <w:tab w:val="clear" w:pos="1778"/>
          <w:tab w:val="num" w:pos="698"/>
        </w:tabs>
        <w:ind w:left="698"/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t>le blocage du dossier</w:t>
      </w:r>
    </w:p>
    <w:p w:rsidR="00277BAB" w:rsidRPr="00C51720" w:rsidRDefault="00277BAB" w:rsidP="00C978B1">
      <w:pPr>
        <w:numPr>
          <w:ilvl w:val="0"/>
          <w:numId w:val="9"/>
        </w:numPr>
        <w:tabs>
          <w:tab w:val="clear" w:pos="1778"/>
          <w:tab w:val="num" w:pos="698"/>
        </w:tabs>
        <w:ind w:left="698"/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lastRenderedPageBreak/>
        <w:t>l’absence de délivrance de l’attestation</w:t>
      </w:r>
    </w:p>
    <w:p w:rsidR="00277BAB" w:rsidRPr="00C51720" w:rsidRDefault="00277BAB" w:rsidP="00C978B1">
      <w:pPr>
        <w:numPr>
          <w:ilvl w:val="0"/>
          <w:numId w:val="9"/>
        </w:numPr>
        <w:tabs>
          <w:tab w:val="clear" w:pos="1778"/>
          <w:tab w:val="num" w:pos="698"/>
        </w:tabs>
        <w:ind w:left="698"/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t>la m</w:t>
      </w:r>
      <w:r w:rsidR="004B646C" w:rsidRPr="00C51720">
        <w:rPr>
          <w:rFonts w:ascii="Arial Narrow" w:hAnsi="Arial Narrow"/>
          <w:sz w:val="22"/>
          <w:szCs w:val="22"/>
        </w:rPr>
        <w:t>ise</w:t>
      </w:r>
      <w:r w:rsidR="00085D4B" w:rsidRPr="00C51720">
        <w:rPr>
          <w:rFonts w:ascii="Arial Narrow" w:hAnsi="Arial Narrow"/>
          <w:sz w:val="22"/>
          <w:szCs w:val="22"/>
        </w:rPr>
        <w:t xml:space="preserve"> en place</w:t>
      </w:r>
      <w:r w:rsidR="00950E27" w:rsidRPr="00C51720">
        <w:rPr>
          <w:rFonts w:ascii="Arial Narrow" w:hAnsi="Arial Narrow"/>
          <w:sz w:val="22"/>
          <w:szCs w:val="22"/>
        </w:rPr>
        <w:t xml:space="preserve"> d’</w:t>
      </w:r>
      <w:r w:rsidR="00085D4B" w:rsidRPr="00C51720">
        <w:rPr>
          <w:rFonts w:ascii="Arial Narrow" w:hAnsi="Arial Narrow"/>
          <w:sz w:val="22"/>
          <w:szCs w:val="22"/>
        </w:rPr>
        <w:t>un système de demande de rectification de la part de l’adhérent (courrier, mail, fax, téléphone)</w:t>
      </w:r>
    </w:p>
    <w:p w:rsidR="00085D4B" w:rsidRPr="00C51720" w:rsidRDefault="00277BAB" w:rsidP="00C978B1">
      <w:pPr>
        <w:numPr>
          <w:ilvl w:val="0"/>
          <w:numId w:val="9"/>
        </w:numPr>
        <w:tabs>
          <w:tab w:val="clear" w:pos="1778"/>
          <w:tab w:val="num" w:pos="698"/>
        </w:tabs>
        <w:ind w:left="698"/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t>un s</w:t>
      </w:r>
      <w:r w:rsidR="004B646C" w:rsidRPr="00C51720">
        <w:rPr>
          <w:rFonts w:ascii="Arial Narrow" w:hAnsi="Arial Narrow"/>
          <w:sz w:val="22"/>
          <w:szCs w:val="22"/>
        </w:rPr>
        <w:t xml:space="preserve">uivi et </w:t>
      </w:r>
      <w:r w:rsidR="00085D4B" w:rsidRPr="00C51720">
        <w:rPr>
          <w:rFonts w:ascii="Arial Narrow" w:hAnsi="Arial Narrow"/>
          <w:sz w:val="22"/>
          <w:szCs w:val="22"/>
        </w:rPr>
        <w:t xml:space="preserve"> </w:t>
      </w:r>
      <w:r w:rsidRPr="00C51720">
        <w:rPr>
          <w:rFonts w:ascii="Arial Narrow" w:hAnsi="Arial Narrow"/>
          <w:sz w:val="22"/>
          <w:szCs w:val="22"/>
        </w:rPr>
        <w:t xml:space="preserve">un </w:t>
      </w:r>
      <w:r w:rsidR="00085D4B" w:rsidRPr="00C51720">
        <w:rPr>
          <w:rFonts w:ascii="Arial Narrow" w:hAnsi="Arial Narrow"/>
          <w:sz w:val="22"/>
          <w:szCs w:val="22"/>
        </w:rPr>
        <w:t>comptage de ces rectification</w:t>
      </w:r>
      <w:r w:rsidR="004B646C" w:rsidRPr="00C51720">
        <w:rPr>
          <w:rFonts w:ascii="Arial Narrow" w:hAnsi="Arial Narrow"/>
          <w:sz w:val="22"/>
          <w:szCs w:val="22"/>
        </w:rPr>
        <w:t xml:space="preserve">s, </w:t>
      </w:r>
      <w:r w:rsidR="00085D4B" w:rsidRPr="00C51720">
        <w:rPr>
          <w:rFonts w:ascii="Arial Narrow" w:hAnsi="Arial Narrow"/>
          <w:sz w:val="22"/>
          <w:szCs w:val="22"/>
        </w:rPr>
        <w:t xml:space="preserve"> afin d’</w:t>
      </w:r>
      <w:r w:rsidR="0090605F" w:rsidRPr="00C51720">
        <w:rPr>
          <w:rFonts w:ascii="Arial Narrow" w:hAnsi="Arial Narrow"/>
          <w:sz w:val="22"/>
          <w:szCs w:val="22"/>
        </w:rPr>
        <w:t>être</w:t>
      </w:r>
      <w:r w:rsidR="002F6116" w:rsidRPr="00C51720">
        <w:rPr>
          <w:rFonts w:ascii="Arial Narrow" w:hAnsi="Arial Narrow"/>
          <w:sz w:val="22"/>
          <w:szCs w:val="22"/>
        </w:rPr>
        <w:t xml:space="preserve"> reporté</w:t>
      </w:r>
      <w:r w:rsidR="00085D4B" w:rsidRPr="00C51720">
        <w:rPr>
          <w:rFonts w:ascii="Arial Narrow" w:hAnsi="Arial Narrow"/>
          <w:sz w:val="22"/>
          <w:szCs w:val="22"/>
        </w:rPr>
        <w:t xml:space="preserve"> dans les </w:t>
      </w:r>
      <w:r w:rsidR="0090605F" w:rsidRPr="00C51720">
        <w:rPr>
          <w:rFonts w:ascii="Arial Narrow" w:hAnsi="Arial Narrow"/>
          <w:sz w:val="22"/>
          <w:szCs w:val="22"/>
        </w:rPr>
        <w:t>états</w:t>
      </w:r>
      <w:r w:rsidR="00085D4B" w:rsidRPr="00C51720">
        <w:rPr>
          <w:rFonts w:ascii="Arial Narrow" w:hAnsi="Arial Narrow"/>
          <w:sz w:val="22"/>
          <w:szCs w:val="22"/>
        </w:rPr>
        <w:t xml:space="preserve"> </w:t>
      </w:r>
      <w:r w:rsidR="002F6116" w:rsidRPr="00C51720">
        <w:rPr>
          <w:rFonts w:ascii="Arial Narrow" w:hAnsi="Arial Narrow"/>
          <w:sz w:val="22"/>
          <w:szCs w:val="22"/>
        </w:rPr>
        <w:t>d’évaluation (tableau de bord)</w:t>
      </w:r>
      <w:r w:rsidR="00085D4B" w:rsidRPr="00C51720">
        <w:rPr>
          <w:rFonts w:ascii="Arial Narrow" w:hAnsi="Arial Narrow"/>
          <w:sz w:val="22"/>
          <w:szCs w:val="22"/>
        </w:rPr>
        <w:t>.</w:t>
      </w:r>
    </w:p>
    <w:p w:rsidR="005B02E6" w:rsidRPr="00C51720" w:rsidRDefault="005B02E6" w:rsidP="00C978B1">
      <w:pPr>
        <w:ind w:left="338" w:firstLine="709"/>
        <w:jc w:val="both"/>
        <w:rPr>
          <w:rFonts w:ascii="Arial Narrow" w:hAnsi="Arial Narrow"/>
          <w:sz w:val="22"/>
          <w:szCs w:val="22"/>
        </w:rPr>
      </w:pPr>
    </w:p>
    <w:p w:rsidR="00277BAB" w:rsidRPr="00C51720" w:rsidRDefault="00277BAB" w:rsidP="00C978B1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Gestion des anomalies non bloquantes avec demande de rectification</w:t>
      </w:r>
    </w:p>
    <w:p w:rsidR="00D07CDD" w:rsidRPr="00C51720" w:rsidRDefault="00D07CDD" w:rsidP="00C978B1">
      <w:pPr>
        <w:ind w:left="360"/>
        <w:jc w:val="both"/>
        <w:rPr>
          <w:rFonts w:ascii="Arial Narrow" w:hAnsi="Arial Narrow"/>
          <w:bCs/>
          <w:sz w:val="22"/>
          <w:szCs w:val="22"/>
        </w:rPr>
      </w:pPr>
    </w:p>
    <w:p w:rsidR="00277BAB" w:rsidRPr="00C51720" w:rsidRDefault="00277BAB" w:rsidP="00C978B1">
      <w:pPr>
        <w:numPr>
          <w:ilvl w:val="0"/>
          <w:numId w:val="10"/>
        </w:numPr>
        <w:tabs>
          <w:tab w:val="clear" w:pos="1778"/>
          <w:tab w:val="num" w:pos="698"/>
        </w:tabs>
        <w:ind w:left="698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En cas d’erreur relevée (contrôle arithmétique ou contrôle des zones saisies) une demande de correction est adressée à l’adhérent ou son conseil.</w:t>
      </w:r>
    </w:p>
    <w:p w:rsidR="00277BAB" w:rsidRPr="00C51720" w:rsidRDefault="00277BAB" w:rsidP="00C978B1">
      <w:pPr>
        <w:numPr>
          <w:ilvl w:val="0"/>
          <w:numId w:val="10"/>
        </w:numPr>
        <w:tabs>
          <w:tab w:val="clear" w:pos="1778"/>
          <w:tab w:val="num" w:pos="698"/>
        </w:tabs>
        <w:ind w:left="698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 xml:space="preserve">Le dossier peut être traité et l’attestation délivrée. </w:t>
      </w:r>
    </w:p>
    <w:p w:rsidR="00277BAB" w:rsidRPr="00C51720" w:rsidRDefault="00277BAB" w:rsidP="00C978B1">
      <w:pPr>
        <w:numPr>
          <w:ilvl w:val="0"/>
          <w:numId w:val="10"/>
        </w:numPr>
        <w:tabs>
          <w:tab w:val="clear" w:pos="1778"/>
          <w:tab w:val="num" w:pos="698"/>
        </w:tabs>
        <w:ind w:left="698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 xml:space="preserve">Un suivi de demande de rectification est mis en place. </w:t>
      </w:r>
    </w:p>
    <w:p w:rsidR="00277BAB" w:rsidRPr="00C51720" w:rsidRDefault="00277BAB" w:rsidP="00C978B1">
      <w:pPr>
        <w:numPr>
          <w:ilvl w:val="0"/>
          <w:numId w:val="11"/>
        </w:num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Les déclarations rectificatives reçues sont traitées selon la même procédure sans délivrance d’une nouvelle attestation.</w:t>
      </w:r>
    </w:p>
    <w:p w:rsidR="002F6116" w:rsidRPr="00C51720" w:rsidRDefault="002F6116" w:rsidP="00C978B1">
      <w:pPr>
        <w:numPr>
          <w:ilvl w:val="0"/>
          <w:numId w:val="11"/>
        </w:numPr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t>un suivi et  un comptage de ces rectifications,  afin d’être reporté dans les états d’évaluation (tableau de bord).</w:t>
      </w:r>
    </w:p>
    <w:p w:rsidR="00277BAB" w:rsidRPr="00C51720" w:rsidRDefault="00277BAB" w:rsidP="00C978B1">
      <w:pPr>
        <w:ind w:left="1418" w:firstLine="709"/>
        <w:jc w:val="both"/>
        <w:rPr>
          <w:rFonts w:ascii="Arial Narrow" w:hAnsi="Arial Narrow"/>
          <w:sz w:val="22"/>
          <w:szCs w:val="22"/>
        </w:rPr>
      </w:pPr>
    </w:p>
    <w:p w:rsidR="005B02E6" w:rsidRPr="00C51720" w:rsidRDefault="005B02E6" w:rsidP="004B646C">
      <w:pPr>
        <w:ind w:left="1418" w:firstLine="709"/>
        <w:rPr>
          <w:rFonts w:ascii="Arial Narrow" w:hAnsi="Arial Narrow"/>
          <w:sz w:val="22"/>
          <w:szCs w:val="22"/>
        </w:rPr>
      </w:pPr>
    </w:p>
    <w:p w:rsidR="003B6282" w:rsidRPr="00C51720" w:rsidRDefault="00A829A6" w:rsidP="0083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/>
          <w:bCs/>
          <w:sz w:val="22"/>
          <w:szCs w:val="22"/>
        </w:rPr>
        <w:t xml:space="preserve">Etape </w:t>
      </w:r>
      <w:r w:rsidR="00836336" w:rsidRPr="00C51720">
        <w:rPr>
          <w:rFonts w:ascii="Arial Narrow" w:hAnsi="Arial Narrow"/>
          <w:b/>
          <w:bCs/>
          <w:sz w:val="22"/>
          <w:szCs w:val="22"/>
        </w:rPr>
        <w:t>3</w:t>
      </w:r>
      <w:r w:rsidRPr="00C51720">
        <w:rPr>
          <w:rFonts w:ascii="Arial Narrow" w:hAnsi="Arial Narrow"/>
          <w:b/>
          <w:bCs/>
          <w:sz w:val="22"/>
          <w:szCs w:val="22"/>
        </w:rPr>
        <w:t> </w:t>
      </w:r>
      <w:r w:rsidR="00ED48FC" w:rsidRPr="00C51720">
        <w:rPr>
          <w:rFonts w:ascii="Arial Narrow" w:hAnsi="Arial Narrow"/>
          <w:b/>
          <w:bCs/>
          <w:sz w:val="22"/>
          <w:szCs w:val="22"/>
        </w:rPr>
        <w:t xml:space="preserve"> Réalisation effective du contrôle de</w:t>
      </w:r>
      <w:r w:rsidRPr="00C51720">
        <w:rPr>
          <w:rFonts w:ascii="Arial Narrow" w:hAnsi="Arial Narrow"/>
          <w:b/>
          <w:bCs/>
          <w:sz w:val="22"/>
          <w:szCs w:val="22"/>
        </w:rPr>
        <w:t xml:space="preserve"> </w:t>
      </w:r>
      <w:r w:rsidR="00ED48FC" w:rsidRPr="00C51720">
        <w:rPr>
          <w:rFonts w:ascii="Arial Narrow" w:hAnsi="Arial Narrow"/>
          <w:b/>
          <w:bCs/>
          <w:sz w:val="22"/>
          <w:szCs w:val="22"/>
        </w:rPr>
        <w:t xml:space="preserve"> </w:t>
      </w:r>
      <w:r w:rsidRPr="00C51720">
        <w:rPr>
          <w:rFonts w:ascii="Arial Narrow" w:hAnsi="Arial Narrow"/>
          <w:b/>
          <w:bCs/>
          <w:sz w:val="22"/>
          <w:szCs w:val="22"/>
        </w:rPr>
        <w:t>forme</w:t>
      </w:r>
    </w:p>
    <w:p w:rsidR="003B6282" w:rsidRPr="00C51720" w:rsidRDefault="003B6282" w:rsidP="003B6282">
      <w:pPr>
        <w:rPr>
          <w:rFonts w:ascii="Arial Narrow" w:hAnsi="Arial Narrow"/>
          <w:sz w:val="22"/>
          <w:szCs w:val="22"/>
        </w:rPr>
      </w:pPr>
    </w:p>
    <w:p w:rsidR="005B02E6" w:rsidRPr="00C51720" w:rsidRDefault="002F6116" w:rsidP="00B24F1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Le contrôle de forme peut être réalisé</w:t>
      </w:r>
      <w:r w:rsidR="005B02E6" w:rsidRPr="00C51720">
        <w:rPr>
          <w:rFonts w:ascii="Arial Narrow" w:hAnsi="Arial Narrow"/>
          <w:bCs/>
          <w:sz w:val="22"/>
          <w:szCs w:val="22"/>
        </w:rPr>
        <w:t xml:space="preserve"> à partir d’une grille</w:t>
      </w:r>
      <w:r w:rsidRPr="00C51720">
        <w:rPr>
          <w:rFonts w:ascii="Arial Narrow" w:hAnsi="Arial Narrow"/>
          <w:bCs/>
          <w:sz w:val="22"/>
          <w:szCs w:val="22"/>
        </w:rPr>
        <w:t xml:space="preserve"> manuelle</w:t>
      </w:r>
      <w:r w:rsidR="005B02E6" w:rsidRPr="00C51720">
        <w:rPr>
          <w:rFonts w:ascii="Arial Narrow" w:hAnsi="Arial Narrow"/>
          <w:bCs/>
          <w:sz w:val="22"/>
          <w:szCs w:val="22"/>
        </w:rPr>
        <w:t xml:space="preserve"> de contrôle</w:t>
      </w:r>
      <w:r w:rsidR="00C06C25" w:rsidRPr="00C51720">
        <w:rPr>
          <w:rFonts w:ascii="Arial Narrow" w:hAnsi="Arial Narrow"/>
          <w:bCs/>
          <w:sz w:val="22"/>
          <w:szCs w:val="22"/>
        </w:rPr>
        <w:t xml:space="preserve"> </w:t>
      </w:r>
      <w:r w:rsidRPr="00C51720">
        <w:rPr>
          <w:rFonts w:ascii="Arial Narrow" w:hAnsi="Arial Narrow"/>
          <w:bCs/>
          <w:sz w:val="22"/>
          <w:szCs w:val="22"/>
        </w:rPr>
        <w:t xml:space="preserve">qui conduit à : </w:t>
      </w:r>
    </w:p>
    <w:p w:rsidR="005B02E6" w:rsidRPr="00C51720" w:rsidRDefault="002F6116" w:rsidP="00B24F18">
      <w:pPr>
        <w:numPr>
          <w:ilvl w:val="0"/>
          <w:numId w:val="12"/>
        </w:numPr>
        <w:tabs>
          <w:tab w:val="clear" w:pos="1778"/>
          <w:tab w:val="num" w:pos="698"/>
        </w:tabs>
        <w:ind w:left="698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Un d</w:t>
      </w:r>
      <w:r w:rsidR="005B02E6" w:rsidRPr="00C51720">
        <w:rPr>
          <w:rFonts w:ascii="Arial Narrow" w:hAnsi="Arial Narrow"/>
          <w:bCs/>
          <w:sz w:val="22"/>
          <w:szCs w:val="22"/>
        </w:rPr>
        <w:t xml:space="preserve">ossier </w:t>
      </w:r>
      <w:r w:rsidRPr="00C51720">
        <w:rPr>
          <w:rFonts w:ascii="Arial Narrow" w:hAnsi="Arial Narrow"/>
          <w:bCs/>
          <w:sz w:val="22"/>
          <w:szCs w:val="22"/>
        </w:rPr>
        <w:t xml:space="preserve">sans anomalie </w:t>
      </w:r>
      <w:r w:rsidRPr="00C51720">
        <w:rPr>
          <w:rFonts w:ascii="Arial Narrow" w:hAnsi="Arial Narrow"/>
          <w:bCs/>
          <w:sz w:val="22"/>
          <w:szCs w:val="22"/>
        </w:rPr>
        <w:sym w:font="Wingdings" w:char="F0E0"/>
      </w:r>
      <w:r w:rsidRPr="00C51720">
        <w:rPr>
          <w:rFonts w:ascii="Arial Narrow" w:hAnsi="Arial Narrow"/>
          <w:bCs/>
          <w:sz w:val="22"/>
          <w:szCs w:val="22"/>
        </w:rPr>
        <w:t xml:space="preserve">  </w:t>
      </w:r>
      <w:r w:rsidR="005B02E6" w:rsidRPr="00C51720">
        <w:rPr>
          <w:rFonts w:ascii="Arial Narrow" w:hAnsi="Arial Narrow"/>
          <w:bCs/>
          <w:sz w:val="22"/>
          <w:szCs w:val="22"/>
        </w:rPr>
        <w:t>délivrance de l’attestation</w:t>
      </w:r>
    </w:p>
    <w:p w:rsidR="005B02E6" w:rsidRPr="00C51720" w:rsidRDefault="002F6116" w:rsidP="00B24F18">
      <w:pPr>
        <w:numPr>
          <w:ilvl w:val="0"/>
          <w:numId w:val="12"/>
        </w:numPr>
        <w:tabs>
          <w:tab w:val="clear" w:pos="1778"/>
          <w:tab w:val="num" w:pos="698"/>
        </w:tabs>
        <w:ind w:left="698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Un d</w:t>
      </w:r>
      <w:r w:rsidR="005B02E6" w:rsidRPr="00C51720">
        <w:rPr>
          <w:rFonts w:ascii="Arial Narrow" w:hAnsi="Arial Narrow"/>
          <w:bCs/>
          <w:sz w:val="22"/>
          <w:szCs w:val="22"/>
        </w:rPr>
        <w:t xml:space="preserve">ossier comportant des anomalies non bloquantes </w:t>
      </w:r>
      <w:r w:rsidRPr="00C51720">
        <w:rPr>
          <w:rFonts w:ascii="Arial Narrow" w:hAnsi="Arial Narrow"/>
          <w:bCs/>
          <w:sz w:val="22"/>
          <w:szCs w:val="22"/>
        </w:rPr>
        <w:sym w:font="Wingdings" w:char="F0E0"/>
      </w:r>
      <w:r w:rsidRPr="00C51720">
        <w:rPr>
          <w:rFonts w:ascii="Arial Narrow" w:hAnsi="Arial Narrow"/>
          <w:bCs/>
          <w:sz w:val="22"/>
          <w:szCs w:val="22"/>
        </w:rPr>
        <w:t xml:space="preserve"> </w:t>
      </w:r>
      <w:r w:rsidR="005B02E6" w:rsidRPr="00C51720">
        <w:rPr>
          <w:rFonts w:ascii="Arial Narrow" w:hAnsi="Arial Narrow"/>
          <w:bCs/>
          <w:sz w:val="22"/>
          <w:szCs w:val="22"/>
        </w:rPr>
        <w:t xml:space="preserve"> délivrance de l’attestation</w:t>
      </w:r>
      <w:r w:rsidRPr="00C51720">
        <w:rPr>
          <w:rFonts w:ascii="Arial Narrow" w:hAnsi="Arial Narrow"/>
          <w:bCs/>
          <w:sz w:val="22"/>
          <w:szCs w:val="22"/>
        </w:rPr>
        <w:t xml:space="preserve"> et mise en place du traitement des anomalies (cf étape 1)</w:t>
      </w:r>
    </w:p>
    <w:p w:rsidR="005B02E6" w:rsidRPr="00C51720" w:rsidRDefault="002F6116" w:rsidP="00B24F18">
      <w:pPr>
        <w:numPr>
          <w:ilvl w:val="0"/>
          <w:numId w:val="12"/>
        </w:numPr>
        <w:tabs>
          <w:tab w:val="clear" w:pos="1778"/>
          <w:tab w:val="num" w:pos="698"/>
        </w:tabs>
        <w:ind w:left="698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Un d</w:t>
      </w:r>
      <w:r w:rsidR="005B02E6" w:rsidRPr="00C51720">
        <w:rPr>
          <w:rFonts w:ascii="Arial Narrow" w:hAnsi="Arial Narrow"/>
          <w:bCs/>
          <w:sz w:val="22"/>
          <w:szCs w:val="22"/>
        </w:rPr>
        <w:t xml:space="preserve">ossier comportant des anomalies  bloquantes </w:t>
      </w:r>
      <w:r w:rsidRPr="00C51720">
        <w:rPr>
          <w:rFonts w:ascii="Arial Narrow" w:hAnsi="Arial Narrow"/>
          <w:bCs/>
          <w:sz w:val="22"/>
          <w:szCs w:val="22"/>
        </w:rPr>
        <w:sym w:font="Wingdings" w:char="F0E0"/>
      </w:r>
      <w:r w:rsidRPr="00C51720">
        <w:rPr>
          <w:rFonts w:ascii="Arial Narrow" w:hAnsi="Arial Narrow"/>
          <w:bCs/>
          <w:sz w:val="22"/>
          <w:szCs w:val="22"/>
        </w:rPr>
        <w:t xml:space="preserve"> pas de </w:t>
      </w:r>
      <w:r w:rsidR="005B02E6" w:rsidRPr="00C51720">
        <w:rPr>
          <w:rFonts w:ascii="Arial Narrow" w:hAnsi="Arial Narrow"/>
          <w:bCs/>
          <w:sz w:val="22"/>
          <w:szCs w:val="22"/>
        </w:rPr>
        <w:t xml:space="preserve"> délivrance de l’attestation</w:t>
      </w:r>
      <w:r w:rsidRPr="00C51720">
        <w:rPr>
          <w:rFonts w:ascii="Arial Narrow" w:hAnsi="Arial Narrow"/>
          <w:bCs/>
          <w:sz w:val="22"/>
          <w:szCs w:val="22"/>
        </w:rPr>
        <w:t xml:space="preserve"> et mise en place </w:t>
      </w:r>
      <w:r w:rsidR="00B24F18">
        <w:rPr>
          <w:rFonts w:ascii="Arial Narrow" w:hAnsi="Arial Narrow"/>
          <w:bCs/>
          <w:sz w:val="22"/>
          <w:szCs w:val="22"/>
        </w:rPr>
        <w:t xml:space="preserve">du </w:t>
      </w:r>
      <w:r w:rsidRPr="00C51720">
        <w:rPr>
          <w:rFonts w:ascii="Arial Narrow" w:hAnsi="Arial Narrow"/>
          <w:bCs/>
          <w:sz w:val="22"/>
          <w:szCs w:val="22"/>
        </w:rPr>
        <w:t>traitement des anomalies (cf étape 1)</w:t>
      </w:r>
    </w:p>
    <w:p w:rsidR="002F6116" w:rsidRPr="00C51720" w:rsidRDefault="002F6116" w:rsidP="00B24F18">
      <w:pPr>
        <w:numPr>
          <w:ilvl w:val="0"/>
          <w:numId w:val="12"/>
        </w:numPr>
        <w:tabs>
          <w:tab w:val="clear" w:pos="1778"/>
          <w:tab w:val="num" w:pos="698"/>
        </w:tabs>
        <w:ind w:left="698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 xml:space="preserve">Après traitement des anomalies, si dossier conforme </w:t>
      </w:r>
      <w:r w:rsidRPr="00C51720">
        <w:rPr>
          <w:rFonts w:ascii="Arial Narrow" w:hAnsi="Arial Narrow"/>
          <w:bCs/>
          <w:sz w:val="22"/>
          <w:szCs w:val="22"/>
        </w:rPr>
        <w:sym w:font="Wingdings" w:char="F0E0"/>
      </w:r>
      <w:r w:rsidRPr="00C51720">
        <w:rPr>
          <w:rFonts w:ascii="Arial Narrow" w:hAnsi="Arial Narrow"/>
          <w:bCs/>
          <w:sz w:val="22"/>
          <w:szCs w:val="22"/>
        </w:rPr>
        <w:t xml:space="preserve"> délivrance de l’attestation</w:t>
      </w:r>
    </w:p>
    <w:p w:rsidR="002F6116" w:rsidRPr="00C51720" w:rsidRDefault="002F6116" w:rsidP="00B24F18">
      <w:pPr>
        <w:ind w:left="720"/>
        <w:jc w:val="both"/>
        <w:rPr>
          <w:rFonts w:ascii="Arial Narrow" w:hAnsi="Arial Narrow"/>
          <w:bCs/>
          <w:sz w:val="22"/>
          <w:szCs w:val="22"/>
        </w:rPr>
      </w:pPr>
    </w:p>
    <w:p w:rsidR="002F6116" w:rsidRPr="00C51720" w:rsidRDefault="002F6116" w:rsidP="00B24F18">
      <w:p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La grille manuelle de contrôle complétée doit être conservée dans le dossier annuel de l’adhérent.</w:t>
      </w:r>
    </w:p>
    <w:p w:rsidR="00D07CDD" w:rsidRPr="00C51720" w:rsidRDefault="00D07CDD" w:rsidP="00B24F18">
      <w:pPr>
        <w:jc w:val="both"/>
        <w:rPr>
          <w:rFonts w:ascii="Arial Narrow" w:hAnsi="Arial Narrow"/>
          <w:bCs/>
          <w:sz w:val="22"/>
          <w:szCs w:val="22"/>
        </w:rPr>
      </w:pPr>
    </w:p>
    <w:p w:rsidR="005B02E6" w:rsidRPr="00C51720" w:rsidRDefault="002F6116" w:rsidP="00B24F18">
      <w:pPr>
        <w:numPr>
          <w:ilvl w:val="0"/>
          <w:numId w:val="4"/>
        </w:numPr>
        <w:tabs>
          <w:tab w:val="clear" w:pos="1440"/>
          <w:tab w:val="num" w:pos="36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 xml:space="preserve">Le contrôle de forme peut être réalisé </w:t>
      </w:r>
      <w:r w:rsidR="007D2237" w:rsidRPr="00C51720">
        <w:rPr>
          <w:rFonts w:ascii="Arial Narrow" w:hAnsi="Arial Narrow"/>
          <w:bCs/>
          <w:sz w:val="22"/>
          <w:szCs w:val="22"/>
        </w:rPr>
        <w:t>à partir de l’outil informatique</w:t>
      </w:r>
      <w:r w:rsidRPr="00C51720">
        <w:rPr>
          <w:rFonts w:ascii="Arial Narrow" w:hAnsi="Arial Narrow"/>
          <w:bCs/>
          <w:sz w:val="22"/>
          <w:szCs w:val="22"/>
        </w:rPr>
        <w:t xml:space="preserve"> </w:t>
      </w:r>
    </w:p>
    <w:p w:rsidR="007D2237" w:rsidRPr="00C51720" w:rsidRDefault="002F6116" w:rsidP="00B24F18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t>Ce contrôle conduit à :</w:t>
      </w:r>
    </w:p>
    <w:p w:rsidR="002F6116" w:rsidRPr="00C51720" w:rsidRDefault="002F6116" w:rsidP="00B24F18">
      <w:pPr>
        <w:numPr>
          <w:ilvl w:val="0"/>
          <w:numId w:val="13"/>
        </w:numPr>
        <w:tabs>
          <w:tab w:val="clear" w:pos="1778"/>
          <w:tab w:val="num" w:pos="698"/>
        </w:tabs>
        <w:ind w:left="698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 xml:space="preserve">Un dossier sans anomalie </w:t>
      </w:r>
      <w:r w:rsidRPr="00C51720">
        <w:rPr>
          <w:rFonts w:ascii="Arial Narrow" w:hAnsi="Arial Narrow"/>
          <w:bCs/>
          <w:sz w:val="22"/>
          <w:szCs w:val="22"/>
        </w:rPr>
        <w:sym w:font="Wingdings" w:char="F0E0"/>
      </w:r>
      <w:r w:rsidRPr="00C51720">
        <w:rPr>
          <w:rFonts w:ascii="Arial Narrow" w:hAnsi="Arial Narrow"/>
          <w:bCs/>
          <w:sz w:val="22"/>
          <w:szCs w:val="22"/>
        </w:rPr>
        <w:t xml:space="preserve">  délivrance de l’attestation</w:t>
      </w:r>
    </w:p>
    <w:p w:rsidR="002F6116" w:rsidRPr="00C51720" w:rsidRDefault="002F6116" w:rsidP="00B24F18">
      <w:pPr>
        <w:numPr>
          <w:ilvl w:val="0"/>
          <w:numId w:val="13"/>
        </w:numPr>
        <w:tabs>
          <w:tab w:val="clear" w:pos="1778"/>
          <w:tab w:val="num" w:pos="698"/>
        </w:tabs>
        <w:ind w:left="698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 xml:space="preserve">Un dossier comportant des anomalies non bloquantes </w:t>
      </w:r>
      <w:r w:rsidRPr="00C51720">
        <w:rPr>
          <w:rFonts w:ascii="Arial Narrow" w:hAnsi="Arial Narrow"/>
          <w:bCs/>
          <w:sz w:val="22"/>
          <w:szCs w:val="22"/>
        </w:rPr>
        <w:sym w:font="Wingdings" w:char="F0E0"/>
      </w:r>
      <w:r w:rsidRPr="00C51720">
        <w:rPr>
          <w:rFonts w:ascii="Arial Narrow" w:hAnsi="Arial Narrow"/>
          <w:bCs/>
          <w:sz w:val="22"/>
          <w:szCs w:val="22"/>
        </w:rPr>
        <w:t xml:space="preserve">  délivrance de l’attestation et mise en place du traitement des anomalies (cf étape 1)</w:t>
      </w:r>
    </w:p>
    <w:p w:rsidR="002F6116" w:rsidRPr="00C51720" w:rsidRDefault="002F6116" w:rsidP="00B24F18">
      <w:pPr>
        <w:numPr>
          <w:ilvl w:val="0"/>
          <w:numId w:val="13"/>
        </w:numPr>
        <w:tabs>
          <w:tab w:val="clear" w:pos="1778"/>
          <w:tab w:val="num" w:pos="698"/>
        </w:tabs>
        <w:ind w:left="698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 xml:space="preserve">Un dossier comportant des anomalies  bloquantes </w:t>
      </w:r>
      <w:r w:rsidRPr="00C51720">
        <w:rPr>
          <w:rFonts w:ascii="Arial Narrow" w:hAnsi="Arial Narrow"/>
          <w:bCs/>
          <w:sz w:val="22"/>
          <w:szCs w:val="22"/>
        </w:rPr>
        <w:sym w:font="Wingdings" w:char="F0E0"/>
      </w:r>
      <w:r w:rsidRPr="00C51720">
        <w:rPr>
          <w:rFonts w:ascii="Arial Narrow" w:hAnsi="Arial Narrow"/>
          <w:bCs/>
          <w:sz w:val="22"/>
          <w:szCs w:val="22"/>
        </w:rPr>
        <w:t xml:space="preserve"> pas de  délivrance de l’attestation et mise en place </w:t>
      </w:r>
      <w:r w:rsidR="00B24F18">
        <w:rPr>
          <w:rFonts w:ascii="Arial Narrow" w:hAnsi="Arial Narrow"/>
          <w:bCs/>
          <w:sz w:val="22"/>
          <w:szCs w:val="22"/>
        </w:rPr>
        <w:t xml:space="preserve">du </w:t>
      </w:r>
      <w:r w:rsidRPr="00C51720">
        <w:rPr>
          <w:rFonts w:ascii="Arial Narrow" w:hAnsi="Arial Narrow"/>
          <w:bCs/>
          <w:sz w:val="22"/>
          <w:szCs w:val="22"/>
        </w:rPr>
        <w:t>traitement des anomalies (cf étape 1)</w:t>
      </w:r>
    </w:p>
    <w:p w:rsidR="002F6116" w:rsidRPr="00C51720" w:rsidRDefault="002F6116" w:rsidP="00B24F18">
      <w:pPr>
        <w:numPr>
          <w:ilvl w:val="0"/>
          <w:numId w:val="13"/>
        </w:numPr>
        <w:tabs>
          <w:tab w:val="clear" w:pos="1778"/>
          <w:tab w:val="num" w:pos="698"/>
        </w:tabs>
        <w:ind w:left="698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 xml:space="preserve">Après traitement des anomalies, si dossier conforme </w:t>
      </w:r>
      <w:r w:rsidRPr="00C51720">
        <w:rPr>
          <w:rFonts w:ascii="Arial Narrow" w:hAnsi="Arial Narrow"/>
          <w:bCs/>
          <w:sz w:val="22"/>
          <w:szCs w:val="22"/>
        </w:rPr>
        <w:sym w:font="Wingdings" w:char="F0E0"/>
      </w:r>
      <w:r w:rsidRPr="00C51720">
        <w:rPr>
          <w:rFonts w:ascii="Arial Narrow" w:hAnsi="Arial Narrow"/>
          <w:bCs/>
          <w:sz w:val="22"/>
          <w:szCs w:val="22"/>
        </w:rPr>
        <w:t xml:space="preserve"> délivrance de l’attestation</w:t>
      </w:r>
    </w:p>
    <w:p w:rsidR="002F6116" w:rsidRPr="00C51720" w:rsidRDefault="002F6116" w:rsidP="00B24F18">
      <w:pPr>
        <w:ind w:left="720"/>
        <w:jc w:val="both"/>
        <w:rPr>
          <w:rFonts w:ascii="Arial Narrow" w:hAnsi="Arial Narrow"/>
          <w:bCs/>
          <w:sz w:val="22"/>
          <w:szCs w:val="22"/>
        </w:rPr>
      </w:pPr>
    </w:p>
    <w:p w:rsidR="007D2237" w:rsidRPr="00C51720" w:rsidRDefault="002F6116" w:rsidP="00B24F18">
      <w:pPr>
        <w:ind w:left="720"/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Les résultats du contrôle sont conservés sur le dossier adhérent au plan informatique.</w:t>
      </w:r>
    </w:p>
    <w:p w:rsidR="007D2237" w:rsidRPr="00C51720" w:rsidRDefault="007D2237" w:rsidP="00B24F18">
      <w:pPr>
        <w:ind w:left="709" w:firstLine="709"/>
        <w:jc w:val="both"/>
        <w:rPr>
          <w:rFonts w:ascii="Arial Narrow" w:hAnsi="Arial Narrow"/>
          <w:sz w:val="22"/>
          <w:szCs w:val="22"/>
        </w:rPr>
      </w:pPr>
    </w:p>
    <w:p w:rsidR="007D2237" w:rsidRPr="00C51720" w:rsidRDefault="007D2237" w:rsidP="00B24F18">
      <w:pPr>
        <w:ind w:left="709" w:firstLine="709"/>
        <w:jc w:val="both"/>
        <w:rPr>
          <w:rFonts w:ascii="Arial Narrow" w:hAnsi="Arial Narrow"/>
          <w:sz w:val="22"/>
          <w:szCs w:val="22"/>
        </w:rPr>
      </w:pPr>
    </w:p>
    <w:p w:rsidR="007D2237" w:rsidRPr="00C51720" w:rsidRDefault="007D2237" w:rsidP="003B6282">
      <w:pPr>
        <w:rPr>
          <w:rFonts w:ascii="Arial Narrow" w:hAnsi="Arial Narrow"/>
          <w:sz w:val="22"/>
          <w:szCs w:val="22"/>
        </w:rPr>
      </w:pPr>
    </w:p>
    <w:p w:rsidR="003B6282" w:rsidRPr="00C51720" w:rsidRDefault="003B6282" w:rsidP="0083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C51720">
        <w:rPr>
          <w:rFonts w:ascii="Arial Narrow" w:hAnsi="Arial Narrow"/>
          <w:b/>
          <w:bCs/>
          <w:sz w:val="22"/>
          <w:szCs w:val="22"/>
        </w:rPr>
        <w:t xml:space="preserve">Etape </w:t>
      </w:r>
      <w:r w:rsidR="00836336" w:rsidRPr="00C51720">
        <w:rPr>
          <w:rFonts w:ascii="Arial Narrow" w:hAnsi="Arial Narrow"/>
          <w:b/>
          <w:bCs/>
          <w:sz w:val="22"/>
          <w:szCs w:val="22"/>
        </w:rPr>
        <w:t>4</w:t>
      </w:r>
      <w:r w:rsidRPr="00C51720">
        <w:rPr>
          <w:rFonts w:ascii="Arial Narrow" w:hAnsi="Arial Narrow"/>
          <w:b/>
          <w:bCs/>
          <w:sz w:val="22"/>
          <w:szCs w:val="22"/>
        </w:rPr>
        <w:t xml:space="preserve"> : </w:t>
      </w:r>
      <w:r w:rsidR="00884774" w:rsidRPr="00C51720">
        <w:rPr>
          <w:rFonts w:ascii="Arial Narrow" w:hAnsi="Arial Narrow"/>
          <w:b/>
          <w:bCs/>
          <w:sz w:val="22"/>
          <w:szCs w:val="22"/>
        </w:rPr>
        <w:t>Délivrance de l’attestation</w:t>
      </w:r>
    </w:p>
    <w:p w:rsidR="002F6116" w:rsidRPr="00C51720" w:rsidRDefault="002F6116" w:rsidP="002F6116">
      <w:pPr>
        <w:ind w:left="1080"/>
        <w:rPr>
          <w:rFonts w:ascii="Arial Narrow" w:hAnsi="Arial Narrow"/>
          <w:bCs/>
          <w:sz w:val="22"/>
          <w:szCs w:val="22"/>
        </w:rPr>
      </w:pPr>
    </w:p>
    <w:p w:rsidR="002F6116" w:rsidRPr="00C51720" w:rsidRDefault="002F6116" w:rsidP="00B24F18">
      <w:p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Les dossiers non bloqués font tous l’objet de la délivrance d’une attestation</w:t>
      </w:r>
      <w:r w:rsidR="00B24F18">
        <w:rPr>
          <w:rFonts w:ascii="Arial Narrow" w:hAnsi="Arial Narrow"/>
          <w:bCs/>
          <w:sz w:val="22"/>
          <w:szCs w:val="22"/>
        </w:rPr>
        <w:t>.</w:t>
      </w:r>
    </w:p>
    <w:p w:rsidR="003C7FA3" w:rsidRPr="00C51720" w:rsidRDefault="003C7FA3" w:rsidP="00B24F18">
      <w:p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t>L’attestation est télétransmise au CRI. Une copie de l’attestation est conservée au plan informatique.</w:t>
      </w:r>
    </w:p>
    <w:p w:rsidR="003C7FA3" w:rsidRPr="00C51720" w:rsidRDefault="003C7FA3" w:rsidP="00B24F18">
      <w:p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Une copie de l’attestation peut être délivrée à l’adhérent ou à son Conseil à sa demande.</w:t>
      </w:r>
    </w:p>
    <w:p w:rsidR="002A6A00" w:rsidRPr="00C51720" w:rsidRDefault="002A6A00" w:rsidP="00B24F18">
      <w:pPr>
        <w:jc w:val="both"/>
        <w:rPr>
          <w:rFonts w:ascii="Arial Narrow" w:hAnsi="Arial Narrow"/>
          <w:bCs/>
          <w:sz w:val="22"/>
          <w:szCs w:val="22"/>
        </w:rPr>
      </w:pPr>
    </w:p>
    <w:p w:rsidR="00F805C6" w:rsidRPr="00C51720" w:rsidRDefault="00F805C6" w:rsidP="00F805C6">
      <w:pPr>
        <w:rPr>
          <w:rFonts w:ascii="Arial Narrow" w:hAnsi="Arial Narrow"/>
          <w:sz w:val="22"/>
          <w:szCs w:val="22"/>
        </w:rPr>
      </w:pPr>
    </w:p>
    <w:p w:rsidR="003B6282" w:rsidRPr="00C51720" w:rsidRDefault="003B6282" w:rsidP="0083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C51720">
        <w:rPr>
          <w:rFonts w:ascii="Arial Narrow" w:hAnsi="Arial Narrow"/>
          <w:b/>
          <w:bCs/>
          <w:sz w:val="22"/>
          <w:szCs w:val="22"/>
        </w:rPr>
        <w:t xml:space="preserve">Etape </w:t>
      </w:r>
      <w:r w:rsidR="00836336" w:rsidRPr="00C51720">
        <w:rPr>
          <w:rFonts w:ascii="Arial Narrow" w:hAnsi="Arial Narrow"/>
          <w:b/>
          <w:bCs/>
          <w:sz w:val="22"/>
          <w:szCs w:val="22"/>
        </w:rPr>
        <w:t>5</w:t>
      </w:r>
      <w:r w:rsidRPr="00C51720">
        <w:rPr>
          <w:rFonts w:ascii="Arial Narrow" w:hAnsi="Arial Narrow"/>
          <w:b/>
          <w:bCs/>
          <w:sz w:val="22"/>
          <w:szCs w:val="22"/>
        </w:rPr>
        <w:t> </w:t>
      </w:r>
      <w:r w:rsidRPr="00C51720">
        <w:rPr>
          <w:rFonts w:ascii="Arial Narrow" w:hAnsi="Arial Narrow"/>
          <w:bCs/>
          <w:sz w:val="22"/>
          <w:szCs w:val="22"/>
        </w:rPr>
        <w:t>:</w:t>
      </w:r>
      <w:r w:rsidR="002A6A00" w:rsidRPr="00C51720">
        <w:rPr>
          <w:rFonts w:ascii="Arial Narrow" w:hAnsi="Arial Narrow"/>
          <w:bCs/>
          <w:sz w:val="22"/>
          <w:szCs w:val="22"/>
        </w:rPr>
        <w:t xml:space="preserve"> </w:t>
      </w:r>
      <w:r w:rsidR="002A6A00" w:rsidRPr="00C51720">
        <w:rPr>
          <w:rFonts w:ascii="Arial Narrow" w:hAnsi="Arial Narrow"/>
          <w:b/>
          <w:bCs/>
          <w:sz w:val="22"/>
          <w:szCs w:val="22"/>
        </w:rPr>
        <w:t xml:space="preserve">Respect des conditions d’émission des Attestations </w:t>
      </w:r>
      <w:r w:rsidRPr="00C51720"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3C7FA3" w:rsidRPr="00C51720" w:rsidRDefault="003C7FA3" w:rsidP="003C7FA3">
      <w:pPr>
        <w:rPr>
          <w:rFonts w:ascii="Arial Narrow" w:hAnsi="Arial Narrow"/>
          <w:bCs/>
          <w:sz w:val="22"/>
          <w:szCs w:val="22"/>
        </w:rPr>
      </w:pPr>
    </w:p>
    <w:p w:rsidR="003C7FA3" w:rsidRPr="00C51720" w:rsidRDefault="003C7FA3" w:rsidP="00C51720">
      <w:p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t>Les attestations sont numérotées dans une numérotation annuelle continue.</w:t>
      </w:r>
    </w:p>
    <w:p w:rsidR="00836336" w:rsidRPr="00C51720" w:rsidRDefault="00836336" w:rsidP="003C7FA3">
      <w:pPr>
        <w:rPr>
          <w:rFonts w:ascii="Arial Narrow" w:hAnsi="Arial Narrow"/>
          <w:bCs/>
          <w:sz w:val="22"/>
          <w:szCs w:val="22"/>
        </w:rPr>
      </w:pPr>
    </w:p>
    <w:p w:rsidR="00836336" w:rsidRPr="00C51720" w:rsidRDefault="00836336" w:rsidP="003C7FA3">
      <w:pPr>
        <w:rPr>
          <w:rFonts w:ascii="Arial Narrow" w:hAnsi="Arial Narrow"/>
          <w:bCs/>
          <w:sz w:val="22"/>
          <w:szCs w:val="22"/>
        </w:rPr>
      </w:pPr>
    </w:p>
    <w:p w:rsidR="00836336" w:rsidRPr="00C51720" w:rsidRDefault="00836336" w:rsidP="008363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color w:val="000000"/>
          <w:sz w:val="22"/>
          <w:szCs w:val="22"/>
        </w:rPr>
      </w:pPr>
      <w:r w:rsidRPr="00C51720">
        <w:rPr>
          <w:rFonts w:ascii="Arial Narrow" w:hAnsi="Arial Narrow"/>
          <w:b/>
          <w:bCs/>
          <w:color w:val="000000"/>
          <w:sz w:val="22"/>
          <w:szCs w:val="22"/>
        </w:rPr>
        <w:lastRenderedPageBreak/>
        <w:t>Etape 6 :   Suivi des remarques du contrôle de forme</w:t>
      </w:r>
    </w:p>
    <w:p w:rsidR="00836336" w:rsidRPr="00C51720" w:rsidRDefault="00836336" w:rsidP="00836336">
      <w:pPr>
        <w:rPr>
          <w:rFonts w:ascii="Arial Narrow" w:hAnsi="Arial Narrow"/>
          <w:bCs/>
          <w:color w:val="0000FF"/>
          <w:sz w:val="22"/>
          <w:szCs w:val="22"/>
        </w:rPr>
      </w:pPr>
    </w:p>
    <w:p w:rsidR="00836336" w:rsidRPr="00C51720" w:rsidRDefault="00836336" w:rsidP="00C51720">
      <w:pPr>
        <w:tabs>
          <w:tab w:val="left" w:pos="1440"/>
        </w:tabs>
        <w:ind w:left="360" w:hanging="360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C51720">
        <w:rPr>
          <w:rFonts w:ascii="Arial Narrow" w:eastAsia="Arial Narrow" w:hAnsi="Arial Narrow" w:cs="Arial Narrow"/>
          <w:bCs/>
          <w:color w:val="000000"/>
          <w:sz w:val="22"/>
          <w:szCs w:val="22"/>
        </w:rPr>
        <w:t>a)</w:t>
      </w:r>
      <w:r w:rsidRPr="00C51720">
        <w:rPr>
          <w:rFonts w:ascii="Arial Narrow" w:eastAsia="Arial Narrow" w:hAnsi="Arial Narrow"/>
          <w:bCs/>
          <w:color w:val="000000"/>
          <w:sz w:val="22"/>
          <w:szCs w:val="22"/>
        </w:rPr>
        <w:t xml:space="preserve">        </w:t>
      </w:r>
      <w:r w:rsidRPr="00C51720">
        <w:rPr>
          <w:rFonts w:ascii="Arial Narrow" w:hAnsi="Arial Narrow"/>
          <w:bCs/>
          <w:color w:val="000000"/>
          <w:sz w:val="22"/>
          <w:szCs w:val="22"/>
        </w:rPr>
        <w:t>Suivi des rectifications effectives</w:t>
      </w:r>
    </w:p>
    <w:p w:rsidR="00836336" w:rsidRPr="00C51720" w:rsidRDefault="00836336" w:rsidP="00C51720">
      <w:pPr>
        <w:tabs>
          <w:tab w:val="left" w:pos="1440"/>
        </w:tabs>
        <w:jc w:val="both"/>
        <w:rPr>
          <w:rFonts w:ascii="Arial Narrow" w:hAnsi="Arial Narrow"/>
          <w:bCs/>
          <w:color w:val="0000FF"/>
          <w:sz w:val="22"/>
          <w:szCs w:val="22"/>
        </w:rPr>
      </w:pPr>
    </w:p>
    <w:p w:rsidR="00836336" w:rsidRPr="00C51720" w:rsidRDefault="00836336" w:rsidP="00C51720">
      <w:pPr>
        <w:numPr>
          <w:ilvl w:val="0"/>
          <w:numId w:val="14"/>
        </w:numPr>
        <w:tabs>
          <w:tab w:val="clear" w:pos="1800"/>
          <w:tab w:val="num" w:pos="731"/>
        </w:tabs>
        <w:ind w:left="731"/>
        <w:jc w:val="both"/>
        <w:rPr>
          <w:rFonts w:ascii="Arial Narrow" w:hAnsi="Arial Narrow"/>
          <w:color w:val="0000FF"/>
          <w:sz w:val="22"/>
          <w:szCs w:val="22"/>
        </w:rPr>
      </w:pPr>
      <w:r w:rsidRPr="00C51720">
        <w:rPr>
          <w:rFonts w:ascii="Arial Narrow" w:hAnsi="Arial Narrow"/>
          <w:bCs/>
          <w:color w:val="000000"/>
          <w:sz w:val="22"/>
          <w:szCs w:val="22"/>
        </w:rPr>
        <w:t>Création d’un tableau de bord automatique ou manuel pour le suivi et l'application des rectifications effectives.</w:t>
      </w:r>
    </w:p>
    <w:p w:rsidR="00836336" w:rsidRPr="00C51720" w:rsidRDefault="00836336" w:rsidP="00C51720">
      <w:pPr>
        <w:numPr>
          <w:ilvl w:val="0"/>
          <w:numId w:val="14"/>
        </w:numPr>
        <w:tabs>
          <w:tab w:val="clear" w:pos="1800"/>
          <w:tab w:val="num" w:pos="731"/>
        </w:tabs>
        <w:ind w:left="731"/>
        <w:jc w:val="both"/>
        <w:rPr>
          <w:rFonts w:ascii="Arial Narrow" w:hAnsi="Arial Narrow"/>
          <w:color w:val="0000FF"/>
          <w:sz w:val="22"/>
          <w:szCs w:val="22"/>
        </w:rPr>
      </w:pPr>
      <w:r w:rsidRPr="00C51720">
        <w:rPr>
          <w:rFonts w:ascii="Arial Narrow" w:hAnsi="Arial Narrow"/>
          <w:bCs/>
          <w:color w:val="000000"/>
          <w:sz w:val="22"/>
          <w:szCs w:val="22"/>
        </w:rPr>
        <w:t>Relances des courriers sans réponse suivant le délai prévu par l'AGA.</w:t>
      </w:r>
    </w:p>
    <w:p w:rsidR="00836336" w:rsidRPr="00C51720" w:rsidRDefault="00836336" w:rsidP="00C51720">
      <w:pPr>
        <w:jc w:val="both"/>
        <w:rPr>
          <w:rFonts w:ascii="Arial Narrow" w:hAnsi="Arial Narrow"/>
          <w:bCs/>
          <w:color w:val="0000FF"/>
          <w:sz w:val="22"/>
          <w:szCs w:val="22"/>
        </w:rPr>
      </w:pPr>
    </w:p>
    <w:p w:rsidR="00836336" w:rsidRPr="00C51720" w:rsidRDefault="00836336" w:rsidP="00C51720">
      <w:pPr>
        <w:tabs>
          <w:tab w:val="num" w:pos="1429"/>
        </w:tabs>
        <w:ind w:left="360" w:hanging="360"/>
        <w:jc w:val="both"/>
        <w:rPr>
          <w:rFonts w:ascii="Arial Narrow" w:hAnsi="Arial Narrow"/>
          <w:color w:val="0000FF"/>
          <w:sz w:val="22"/>
          <w:szCs w:val="22"/>
        </w:rPr>
      </w:pPr>
      <w:r w:rsidRPr="00C51720">
        <w:rPr>
          <w:rFonts w:ascii="Arial Narrow" w:eastAsia="Arial Narrow" w:hAnsi="Arial Narrow" w:cs="Arial Narrow"/>
          <w:bCs/>
          <w:color w:val="000000"/>
          <w:sz w:val="22"/>
          <w:szCs w:val="22"/>
        </w:rPr>
        <w:t>b)</w:t>
      </w:r>
      <w:r w:rsidRPr="00C51720">
        <w:rPr>
          <w:rFonts w:ascii="Arial Narrow" w:eastAsia="Arial Narrow" w:hAnsi="Arial Narrow"/>
          <w:bCs/>
          <w:color w:val="000000"/>
          <w:sz w:val="22"/>
          <w:szCs w:val="22"/>
        </w:rPr>
        <w:t xml:space="preserve">       </w:t>
      </w:r>
      <w:r w:rsidRPr="00C51720">
        <w:rPr>
          <w:rFonts w:ascii="Arial Narrow" w:hAnsi="Arial Narrow"/>
          <w:bCs/>
          <w:color w:val="000000"/>
          <w:sz w:val="22"/>
          <w:szCs w:val="22"/>
        </w:rPr>
        <w:t>Procédure disciplinaire (voir procédure Relations clients)</w:t>
      </w:r>
    </w:p>
    <w:p w:rsidR="0071330E" w:rsidRPr="00C51720" w:rsidRDefault="0017042E" w:rsidP="00C51720">
      <w:pPr>
        <w:jc w:val="both"/>
        <w:rPr>
          <w:rFonts w:ascii="Arial Narrow" w:hAnsi="Arial Narrow"/>
          <w:bCs/>
          <w:sz w:val="22"/>
          <w:szCs w:val="22"/>
        </w:rPr>
      </w:pPr>
      <w:r w:rsidRPr="00C51720">
        <w:rPr>
          <w:rFonts w:ascii="Arial Narrow" w:hAnsi="Arial Narrow"/>
          <w:bCs/>
          <w:sz w:val="22"/>
          <w:szCs w:val="22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61"/>
      </w:tblGrid>
      <w:tr w:rsidR="009525F9" w:rsidRPr="00C51720" w:rsidTr="00FE56C2">
        <w:tc>
          <w:tcPr>
            <w:tcW w:w="4928" w:type="dxa"/>
          </w:tcPr>
          <w:p w:rsidR="009525F9" w:rsidRPr="00C51720" w:rsidRDefault="009525F9" w:rsidP="00FE56C2">
            <w:pPr>
              <w:tabs>
                <w:tab w:val="left" w:pos="2828"/>
                <w:tab w:val="left" w:pos="5657"/>
                <w:tab w:val="left" w:pos="8486"/>
                <w:tab w:val="left" w:pos="113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C51720">
              <w:rPr>
                <w:rFonts w:ascii="Arial Narrow" w:hAnsi="Arial Narrow"/>
                <w:b/>
                <w:sz w:val="22"/>
                <w:szCs w:val="22"/>
              </w:rPr>
              <w:t>Critères de performances</w:t>
            </w:r>
          </w:p>
        </w:tc>
        <w:tc>
          <w:tcPr>
            <w:tcW w:w="4961" w:type="dxa"/>
          </w:tcPr>
          <w:p w:rsidR="009525F9" w:rsidRPr="00C51720" w:rsidRDefault="009525F9" w:rsidP="00FE56C2">
            <w:pPr>
              <w:tabs>
                <w:tab w:val="left" w:pos="2828"/>
                <w:tab w:val="left" w:pos="5657"/>
                <w:tab w:val="left" w:pos="8486"/>
                <w:tab w:val="left" w:pos="1131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C51720">
              <w:rPr>
                <w:rFonts w:ascii="Arial Narrow" w:hAnsi="Arial Narrow"/>
                <w:b/>
                <w:sz w:val="22"/>
                <w:szCs w:val="22"/>
              </w:rPr>
              <w:t>Indicateurs retenus</w:t>
            </w:r>
          </w:p>
        </w:tc>
      </w:tr>
      <w:tr w:rsidR="009525F9" w:rsidRPr="00C51720" w:rsidTr="00FE56C2">
        <w:tc>
          <w:tcPr>
            <w:tcW w:w="4928" w:type="dxa"/>
          </w:tcPr>
          <w:p w:rsidR="0017042E" w:rsidRPr="00C51720" w:rsidRDefault="0017042E" w:rsidP="00FE56C2">
            <w:pPr>
              <w:tabs>
                <w:tab w:val="left" w:pos="2828"/>
                <w:tab w:val="left" w:pos="5657"/>
                <w:tab w:val="left" w:pos="8486"/>
                <w:tab w:val="left" w:pos="11315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9525F9" w:rsidRPr="00C51720" w:rsidRDefault="0017042E" w:rsidP="00FE56C2">
            <w:pPr>
              <w:tabs>
                <w:tab w:val="left" w:pos="2828"/>
                <w:tab w:val="left" w:pos="5657"/>
                <w:tab w:val="left" w:pos="8486"/>
                <w:tab w:val="left" w:pos="11315"/>
              </w:tabs>
              <w:rPr>
                <w:rFonts w:ascii="Arial Narrow" w:hAnsi="Arial Narrow"/>
                <w:sz w:val="22"/>
                <w:szCs w:val="22"/>
              </w:rPr>
            </w:pPr>
            <w:r w:rsidRPr="00C51720">
              <w:rPr>
                <w:rFonts w:ascii="Arial Narrow" w:hAnsi="Arial Narrow"/>
                <w:sz w:val="22"/>
                <w:szCs w:val="22"/>
              </w:rPr>
              <w:t>Volume</w:t>
            </w:r>
            <w:r w:rsidR="004A6BD7" w:rsidRPr="00C51720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C51720">
              <w:rPr>
                <w:rFonts w:ascii="Arial Narrow" w:hAnsi="Arial Narrow"/>
                <w:sz w:val="22"/>
                <w:szCs w:val="22"/>
              </w:rPr>
              <w:t>délai</w:t>
            </w:r>
            <w:r w:rsidR="004A6BD7" w:rsidRPr="00C51720">
              <w:rPr>
                <w:rFonts w:ascii="Arial Narrow" w:hAnsi="Arial Narrow"/>
                <w:sz w:val="22"/>
                <w:szCs w:val="22"/>
              </w:rPr>
              <w:t>, conformité</w:t>
            </w:r>
          </w:p>
        </w:tc>
        <w:tc>
          <w:tcPr>
            <w:tcW w:w="4961" w:type="dxa"/>
          </w:tcPr>
          <w:p w:rsidR="009525F9" w:rsidRPr="00C51720" w:rsidRDefault="0017042E" w:rsidP="00FE56C2">
            <w:pPr>
              <w:tabs>
                <w:tab w:val="left" w:pos="2828"/>
                <w:tab w:val="left" w:pos="5657"/>
                <w:tab w:val="left" w:pos="8486"/>
                <w:tab w:val="left" w:pos="11315"/>
              </w:tabs>
              <w:rPr>
                <w:rFonts w:ascii="Arial Narrow" w:hAnsi="Arial Narrow"/>
                <w:sz w:val="22"/>
                <w:szCs w:val="22"/>
              </w:rPr>
            </w:pPr>
            <w:r w:rsidRPr="00C51720">
              <w:rPr>
                <w:rFonts w:ascii="Arial Narrow" w:hAnsi="Arial Narrow"/>
                <w:sz w:val="22"/>
                <w:szCs w:val="22"/>
              </w:rPr>
              <w:t>Nombre de dossiers traités</w:t>
            </w:r>
          </w:p>
          <w:p w:rsidR="0017042E" w:rsidRPr="00C51720" w:rsidRDefault="0017042E" w:rsidP="0017042E">
            <w:pPr>
              <w:tabs>
                <w:tab w:val="left" w:pos="2828"/>
                <w:tab w:val="left" w:pos="5657"/>
                <w:tab w:val="left" w:pos="8486"/>
                <w:tab w:val="left" w:pos="11315"/>
              </w:tabs>
              <w:rPr>
                <w:rFonts w:ascii="Arial Narrow" w:hAnsi="Arial Narrow"/>
                <w:sz w:val="22"/>
                <w:szCs w:val="22"/>
              </w:rPr>
            </w:pPr>
            <w:r w:rsidRPr="00C51720">
              <w:rPr>
                <w:rFonts w:ascii="Arial Narrow" w:hAnsi="Arial Narrow"/>
                <w:sz w:val="22"/>
                <w:szCs w:val="22"/>
              </w:rPr>
              <w:t>Respect du délai de traitement des déclarations</w:t>
            </w:r>
          </w:p>
          <w:p w:rsidR="004A6BD7" w:rsidRPr="00C51720" w:rsidRDefault="004A6BD7" w:rsidP="0017042E">
            <w:pPr>
              <w:tabs>
                <w:tab w:val="left" w:pos="2828"/>
                <w:tab w:val="left" w:pos="5657"/>
                <w:tab w:val="left" w:pos="8486"/>
                <w:tab w:val="left" w:pos="11315"/>
              </w:tabs>
              <w:rPr>
                <w:rFonts w:ascii="Arial Narrow" w:hAnsi="Arial Narrow"/>
                <w:sz w:val="22"/>
                <w:szCs w:val="22"/>
              </w:rPr>
            </w:pPr>
            <w:r w:rsidRPr="00C51720">
              <w:rPr>
                <w:rFonts w:ascii="Arial Narrow" w:hAnsi="Arial Narrow"/>
                <w:sz w:val="22"/>
                <w:szCs w:val="22"/>
              </w:rPr>
              <w:t>Nb Dossiers déposés et traités dans les délais fiscaux</w:t>
            </w:r>
          </w:p>
          <w:p w:rsidR="004A6BD7" w:rsidRPr="00C51720" w:rsidRDefault="004A6BD7" w:rsidP="004A6BD7">
            <w:pPr>
              <w:tabs>
                <w:tab w:val="left" w:pos="2828"/>
                <w:tab w:val="left" w:pos="5657"/>
                <w:tab w:val="left" w:pos="8486"/>
                <w:tab w:val="left" w:pos="11315"/>
              </w:tabs>
              <w:rPr>
                <w:rFonts w:ascii="Arial Narrow" w:hAnsi="Arial Narrow"/>
                <w:sz w:val="22"/>
                <w:szCs w:val="22"/>
              </w:rPr>
            </w:pPr>
            <w:r w:rsidRPr="00C51720">
              <w:rPr>
                <w:rFonts w:ascii="Arial Narrow" w:hAnsi="Arial Narrow"/>
                <w:sz w:val="22"/>
                <w:szCs w:val="22"/>
              </w:rPr>
              <w:t>Nb Dossiers déposés hors délais fiscaux</w:t>
            </w:r>
          </w:p>
          <w:p w:rsidR="004A6BD7" w:rsidRPr="00C51720" w:rsidRDefault="004A6BD7" w:rsidP="0017042E">
            <w:pPr>
              <w:tabs>
                <w:tab w:val="left" w:pos="2828"/>
                <w:tab w:val="left" w:pos="5657"/>
                <w:tab w:val="left" w:pos="8486"/>
                <w:tab w:val="left" w:pos="11315"/>
              </w:tabs>
              <w:rPr>
                <w:rFonts w:ascii="Arial Narrow" w:hAnsi="Arial Narrow"/>
                <w:sz w:val="22"/>
                <w:szCs w:val="22"/>
              </w:rPr>
            </w:pPr>
            <w:r w:rsidRPr="00C51720">
              <w:rPr>
                <w:rFonts w:ascii="Arial Narrow" w:hAnsi="Arial Narrow"/>
                <w:sz w:val="22"/>
                <w:szCs w:val="22"/>
              </w:rPr>
              <w:t>Nb Dossiers sans dépôt de déclaration</w:t>
            </w:r>
          </w:p>
          <w:p w:rsidR="0017042E" w:rsidRPr="00C51720" w:rsidRDefault="0017042E" w:rsidP="0017042E">
            <w:pPr>
              <w:tabs>
                <w:tab w:val="left" w:pos="2828"/>
                <w:tab w:val="left" w:pos="5657"/>
                <w:tab w:val="left" w:pos="8486"/>
                <w:tab w:val="left" w:pos="11315"/>
              </w:tabs>
              <w:rPr>
                <w:rFonts w:ascii="Arial Narrow" w:hAnsi="Arial Narrow"/>
                <w:sz w:val="22"/>
                <w:szCs w:val="22"/>
              </w:rPr>
            </w:pPr>
            <w:r w:rsidRPr="00C51720">
              <w:rPr>
                <w:rFonts w:ascii="Arial Narrow" w:hAnsi="Arial Narrow"/>
                <w:sz w:val="22"/>
                <w:szCs w:val="22"/>
              </w:rPr>
              <w:t>Délai moyen entre la date de réception des documents et la date de délivrance de l’attestation</w:t>
            </w:r>
          </w:p>
          <w:p w:rsidR="0017042E" w:rsidRPr="00C51720" w:rsidRDefault="0017042E" w:rsidP="0017042E">
            <w:pPr>
              <w:tabs>
                <w:tab w:val="left" w:pos="2828"/>
                <w:tab w:val="left" w:pos="5657"/>
                <w:tab w:val="left" w:pos="8486"/>
                <w:tab w:val="left" w:pos="11315"/>
              </w:tabs>
              <w:rPr>
                <w:rFonts w:ascii="Arial Narrow" w:hAnsi="Arial Narrow"/>
                <w:sz w:val="22"/>
                <w:szCs w:val="22"/>
              </w:rPr>
            </w:pPr>
            <w:r w:rsidRPr="00C51720">
              <w:rPr>
                <w:rFonts w:ascii="Arial Narrow" w:hAnsi="Arial Narrow"/>
                <w:sz w:val="22"/>
                <w:szCs w:val="22"/>
              </w:rPr>
              <w:t>Nombre de dossiers sans anomalie / nb de dossiers total</w:t>
            </w:r>
          </w:p>
          <w:p w:rsidR="0017042E" w:rsidRPr="00C51720" w:rsidRDefault="0017042E" w:rsidP="0017042E">
            <w:pPr>
              <w:tabs>
                <w:tab w:val="left" w:pos="2828"/>
                <w:tab w:val="left" w:pos="5657"/>
                <w:tab w:val="left" w:pos="8486"/>
                <w:tab w:val="left" w:pos="11315"/>
              </w:tabs>
              <w:rPr>
                <w:rFonts w:ascii="Arial Narrow" w:hAnsi="Arial Narrow"/>
                <w:sz w:val="22"/>
                <w:szCs w:val="22"/>
              </w:rPr>
            </w:pPr>
            <w:r w:rsidRPr="00C51720">
              <w:rPr>
                <w:rFonts w:ascii="Arial Narrow" w:hAnsi="Arial Narrow"/>
                <w:sz w:val="22"/>
                <w:szCs w:val="22"/>
              </w:rPr>
              <w:t>Nombre de dossiers avec anomalie / nb de dossiers total (avec anomalie bloquante, avec anomalie non bloquante)</w:t>
            </w:r>
          </w:p>
          <w:p w:rsidR="0017042E" w:rsidRPr="00C51720" w:rsidRDefault="0017042E" w:rsidP="0017042E">
            <w:pPr>
              <w:tabs>
                <w:tab w:val="left" w:pos="2828"/>
                <w:tab w:val="left" w:pos="5657"/>
                <w:tab w:val="left" w:pos="8486"/>
                <w:tab w:val="left" w:pos="11315"/>
              </w:tabs>
              <w:rPr>
                <w:rFonts w:ascii="Arial Narrow" w:hAnsi="Arial Narrow"/>
                <w:sz w:val="22"/>
                <w:szCs w:val="22"/>
              </w:rPr>
            </w:pPr>
            <w:r w:rsidRPr="00C51720">
              <w:rPr>
                <w:rFonts w:ascii="Arial Narrow" w:hAnsi="Arial Narrow"/>
                <w:sz w:val="22"/>
                <w:szCs w:val="22"/>
              </w:rPr>
              <w:t>Nombre de courriers anomalies adressés aux adhérents</w:t>
            </w:r>
          </w:p>
          <w:p w:rsidR="0017042E" w:rsidRPr="00C51720" w:rsidRDefault="0017042E" w:rsidP="0017042E">
            <w:pPr>
              <w:tabs>
                <w:tab w:val="left" w:pos="2828"/>
                <w:tab w:val="left" w:pos="5657"/>
                <w:tab w:val="left" w:pos="8486"/>
                <w:tab w:val="left" w:pos="11315"/>
              </w:tabs>
              <w:rPr>
                <w:rFonts w:ascii="Arial Narrow" w:hAnsi="Arial Narrow"/>
                <w:sz w:val="22"/>
                <w:szCs w:val="22"/>
              </w:rPr>
            </w:pPr>
            <w:r w:rsidRPr="00C51720">
              <w:rPr>
                <w:rFonts w:ascii="Arial Narrow" w:hAnsi="Arial Narrow"/>
                <w:sz w:val="22"/>
                <w:szCs w:val="22"/>
              </w:rPr>
              <w:t>Délai moyen de réponse des adhérents</w:t>
            </w:r>
          </w:p>
          <w:p w:rsidR="009525F9" w:rsidRPr="00C51720" w:rsidRDefault="0017042E" w:rsidP="004A6BD7">
            <w:pPr>
              <w:tabs>
                <w:tab w:val="left" w:pos="2828"/>
                <w:tab w:val="left" w:pos="5657"/>
                <w:tab w:val="left" w:pos="8486"/>
                <w:tab w:val="left" w:pos="11315"/>
              </w:tabs>
              <w:rPr>
                <w:rFonts w:ascii="Arial Narrow" w:hAnsi="Arial Narrow"/>
                <w:sz w:val="22"/>
                <w:szCs w:val="22"/>
              </w:rPr>
            </w:pPr>
            <w:r w:rsidRPr="00C51720">
              <w:rPr>
                <w:rFonts w:ascii="Arial Narrow" w:hAnsi="Arial Narrow"/>
                <w:sz w:val="22"/>
                <w:szCs w:val="22"/>
              </w:rPr>
              <w:t>Délai moyen de traitement des réponses par l’Association</w:t>
            </w:r>
          </w:p>
        </w:tc>
      </w:tr>
    </w:tbl>
    <w:p w:rsidR="009525F9" w:rsidRPr="00C51720" w:rsidRDefault="009525F9" w:rsidP="002A6A00">
      <w:pPr>
        <w:rPr>
          <w:rFonts w:ascii="Arial Narrow" w:hAnsi="Arial Narrow"/>
          <w:sz w:val="22"/>
          <w:szCs w:val="22"/>
        </w:rPr>
      </w:pPr>
    </w:p>
    <w:p w:rsidR="0087769B" w:rsidRPr="00C51720" w:rsidRDefault="0087769B" w:rsidP="0087769B">
      <w:pPr>
        <w:rPr>
          <w:rFonts w:ascii="Arial Narrow" w:hAnsi="Arial Narrow"/>
          <w:sz w:val="22"/>
          <w:szCs w:val="22"/>
        </w:rPr>
      </w:pPr>
    </w:p>
    <w:p w:rsidR="0087769B" w:rsidRPr="00C51720" w:rsidRDefault="0087769B" w:rsidP="00B24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2"/>
          <w:szCs w:val="22"/>
        </w:rPr>
      </w:pPr>
      <w:r w:rsidRPr="00C51720">
        <w:rPr>
          <w:rFonts w:ascii="Arial Narrow" w:hAnsi="Arial Narrow"/>
          <w:b/>
          <w:bCs/>
          <w:sz w:val="22"/>
          <w:szCs w:val="22"/>
        </w:rPr>
        <w:t>Lexique :</w:t>
      </w:r>
    </w:p>
    <w:p w:rsidR="0087769B" w:rsidRPr="00C51720" w:rsidRDefault="0087769B" w:rsidP="00B24F18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3B6282" w:rsidRPr="00C51720" w:rsidRDefault="003B6282" w:rsidP="00B24F18">
      <w:pPr>
        <w:jc w:val="both"/>
        <w:rPr>
          <w:rFonts w:ascii="Arial Narrow" w:hAnsi="Arial Narrow"/>
          <w:sz w:val="22"/>
          <w:szCs w:val="22"/>
        </w:rPr>
      </w:pPr>
    </w:p>
    <w:p w:rsidR="0087769B" w:rsidRPr="00C51720" w:rsidRDefault="0087769B" w:rsidP="00B24F18">
      <w:pPr>
        <w:jc w:val="both"/>
        <w:rPr>
          <w:rFonts w:ascii="Arial Narrow" w:hAnsi="Arial Narrow"/>
          <w:sz w:val="22"/>
          <w:szCs w:val="22"/>
        </w:rPr>
      </w:pPr>
    </w:p>
    <w:p w:rsidR="003B6282" w:rsidRPr="00C51720" w:rsidRDefault="003B6282" w:rsidP="00B24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2"/>
          <w:szCs w:val="22"/>
        </w:rPr>
      </w:pPr>
      <w:r w:rsidRPr="00C51720">
        <w:rPr>
          <w:rFonts w:ascii="Arial Narrow" w:hAnsi="Arial Narrow"/>
          <w:b/>
          <w:bCs/>
          <w:sz w:val="22"/>
          <w:szCs w:val="22"/>
        </w:rPr>
        <w:t>Règles</w:t>
      </w:r>
    </w:p>
    <w:p w:rsidR="003B6282" w:rsidRPr="00C51720" w:rsidRDefault="003B6282" w:rsidP="00B24F18">
      <w:pPr>
        <w:jc w:val="both"/>
        <w:rPr>
          <w:rFonts w:ascii="Arial Narrow" w:hAnsi="Arial Narrow"/>
          <w:sz w:val="22"/>
          <w:szCs w:val="22"/>
        </w:rPr>
      </w:pPr>
    </w:p>
    <w:p w:rsidR="003B6282" w:rsidRPr="00C51720" w:rsidRDefault="004A6BD7" w:rsidP="00B24F18">
      <w:pPr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t xml:space="preserve">Instruction </w:t>
      </w:r>
    </w:p>
    <w:p w:rsidR="004A6BD7" w:rsidRPr="00C51720" w:rsidRDefault="004A6BD7" w:rsidP="00B24F18">
      <w:pPr>
        <w:jc w:val="both"/>
        <w:rPr>
          <w:rFonts w:ascii="Arial Narrow" w:hAnsi="Arial Narrow"/>
          <w:sz w:val="22"/>
          <w:szCs w:val="22"/>
        </w:rPr>
      </w:pPr>
    </w:p>
    <w:p w:rsidR="003B6282" w:rsidRPr="00C51720" w:rsidRDefault="003B6282" w:rsidP="00B24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2"/>
          <w:szCs w:val="22"/>
        </w:rPr>
      </w:pPr>
      <w:r w:rsidRPr="00C51720">
        <w:rPr>
          <w:rFonts w:ascii="Arial Narrow" w:hAnsi="Arial Narrow"/>
          <w:b/>
          <w:bCs/>
          <w:sz w:val="22"/>
          <w:szCs w:val="22"/>
        </w:rPr>
        <w:t>Guide d’utilisation des outils ou applications informatiques</w:t>
      </w:r>
    </w:p>
    <w:p w:rsidR="003B6282" w:rsidRPr="00C51720" w:rsidRDefault="003B6282" w:rsidP="00B24F18">
      <w:pPr>
        <w:jc w:val="both"/>
        <w:rPr>
          <w:rFonts w:ascii="Arial Narrow" w:hAnsi="Arial Narrow"/>
          <w:sz w:val="22"/>
          <w:szCs w:val="22"/>
        </w:rPr>
      </w:pPr>
    </w:p>
    <w:p w:rsidR="00C06C25" w:rsidRPr="00C51720" w:rsidRDefault="003C7FA3" w:rsidP="00B24F18">
      <w:pPr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t>RAS</w:t>
      </w:r>
    </w:p>
    <w:p w:rsidR="003B6282" w:rsidRPr="00C51720" w:rsidRDefault="003B6282" w:rsidP="00B24F18">
      <w:pPr>
        <w:jc w:val="both"/>
        <w:rPr>
          <w:rFonts w:ascii="Arial Narrow" w:hAnsi="Arial Narrow"/>
          <w:sz w:val="22"/>
          <w:szCs w:val="22"/>
        </w:rPr>
      </w:pPr>
    </w:p>
    <w:p w:rsidR="003B6282" w:rsidRPr="00C51720" w:rsidRDefault="003B6282" w:rsidP="00B24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2"/>
          <w:szCs w:val="22"/>
        </w:rPr>
      </w:pPr>
      <w:r w:rsidRPr="00C51720">
        <w:rPr>
          <w:rFonts w:ascii="Arial Narrow" w:hAnsi="Arial Narrow"/>
          <w:b/>
          <w:bCs/>
          <w:sz w:val="22"/>
          <w:szCs w:val="22"/>
        </w:rPr>
        <w:t xml:space="preserve">Modèles de documents types </w:t>
      </w:r>
    </w:p>
    <w:p w:rsidR="003B6282" w:rsidRPr="00C51720" w:rsidRDefault="003B6282" w:rsidP="00B24F18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4A6BD7" w:rsidRPr="00C51720" w:rsidRDefault="00AD133A" w:rsidP="00B24F18">
      <w:pPr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t>Tableau de bord de suivi</w:t>
      </w:r>
    </w:p>
    <w:p w:rsidR="004A6BD7" w:rsidRPr="00C51720" w:rsidRDefault="004A6BD7" w:rsidP="00B24F18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3B6282" w:rsidRPr="00C51720" w:rsidRDefault="003B6282" w:rsidP="00B24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  <w:sz w:val="22"/>
          <w:szCs w:val="22"/>
        </w:rPr>
      </w:pPr>
      <w:r w:rsidRPr="00C51720">
        <w:rPr>
          <w:rFonts w:ascii="Arial Narrow" w:hAnsi="Arial Narrow"/>
          <w:b/>
          <w:bCs/>
          <w:sz w:val="22"/>
          <w:szCs w:val="22"/>
        </w:rPr>
        <w:t>Modalités de classement et d’archivage des enregistrements</w:t>
      </w:r>
    </w:p>
    <w:p w:rsidR="00C06C25" w:rsidRPr="00C51720" w:rsidRDefault="00C06C25" w:rsidP="00B24F18">
      <w:pPr>
        <w:jc w:val="both"/>
        <w:rPr>
          <w:rFonts w:ascii="Arial Narrow" w:hAnsi="Arial Narrow"/>
          <w:sz w:val="22"/>
          <w:szCs w:val="22"/>
        </w:rPr>
      </w:pPr>
    </w:p>
    <w:p w:rsidR="003C7FA3" w:rsidRPr="00C51720" w:rsidRDefault="003C7FA3" w:rsidP="00B24F18">
      <w:pPr>
        <w:jc w:val="both"/>
        <w:rPr>
          <w:rFonts w:ascii="Arial Narrow" w:hAnsi="Arial Narrow"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t xml:space="preserve">Prescription trentenaire pour les attestations </w:t>
      </w:r>
    </w:p>
    <w:p w:rsidR="003C7FA3" w:rsidRPr="00C51720" w:rsidRDefault="003C7FA3" w:rsidP="00B24F18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FC59AD" w:rsidRPr="00C51720" w:rsidRDefault="00560917" w:rsidP="00560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C51720">
        <w:rPr>
          <w:rFonts w:ascii="Arial Narrow" w:hAnsi="Arial Narrow"/>
          <w:sz w:val="22"/>
          <w:szCs w:val="22"/>
        </w:rPr>
        <w:br w:type="page"/>
      </w:r>
      <w:r w:rsidRPr="00C51720">
        <w:rPr>
          <w:rFonts w:ascii="Arial Narrow" w:hAnsi="Arial Narrow"/>
          <w:b/>
          <w:bCs/>
          <w:sz w:val="22"/>
          <w:szCs w:val="22"/>
        </w:rPr>
        <w:lastRenderedPageBreak/>
        <w:t>Annexe 1 exemple de tableau de bord contrôle formel</w:t>
      </w:r>
    </w:p>
    <w:p w:rsidR="00560917" w:rsidRDefault="00560917" w:rsidP="003B6282">
      <w:pPr>
        <w:rPr>
          <w:rFonts w:ascii="Arial Narrow" w:hAnsi="Arial Narrow"/>
          <w:sz w:val="22"/>
          <w:szCs w:val="22"/>
        </w:rPr>
      </w:pPr>
    </w:p>
    <w:p w:rsidR="00C51720" w:rsidRPr="00C51720" w:rsidRDefault="00C51720" w:rsidP="003B6282">
      <w:pPr>
        <w:rPr>
          <w:rFonts w:ascii="Arial Narrow" w:hAnsi="Arial Narrow"/>
          <w:sz w:val="22"/>
          <w:szCs w:val="22"/>
        </w:rPr>
      </w:pPr>
    </w:p>
    <w:p w:rsidR="00560917" w:rsidRPr="00560917" w:rsidRDefault="008F223A" w:rsidP="003B628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drawing>
          <wp:inline distT="0" distB="0" distL="0" distR="0">
            <wp:extent cx="6111240" cy="3825240"/>
            <wp:effectExtent l="1905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382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0917" w:rsidRPr="00560917" w:rsidSect="00B95041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2DB" w:rsidRDefault="006342DB">
      <w:r>
        <w:separator/>
      </w:r>
    </w:p>
  </w:endnote>
  <w:endnote w:type="continuationSeparator" w:id="0">
    <w:p w:rsidR="006342DB" w:rsidRDefault="00634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83" w:type="dxa"/>
      <w:tblLook w:val="01E0"/>
    </w:tblPr>
    <w:tblGrid>
      <w:gridCol w:w="6629"/>
      <w:gridCol w:w="1653"/>
      <w:gridCol w:w="1701"/>
    </w:tblGrid>
    <w:tr w:rsidR="00A3055A" w:rsidRPr="000D09B9">
      <w:tc>
        <w:tcPr>
          <w:tcW w:w="6629" w:type="dxa"/>
        </w:tcPr>
        <w:p w:rsidR="00A3055A" w:rsidRPr="000D09B9" w:rsidRDefault="00A3055A" w:rsidP="000D09B9">
          <w:pPr>
            <w:pStyle w:val="Pieddepage"/>
            <w:tabs>
              <w:tab w:val="clear" w:pos="9072"/>
              <w:tab w:val="right" w:pos="9356"/>
            </w:tabs>
            <w:ind w:right="-1"/>
            <w:rPr>
              <w:rFonts w:ascii="Verdana" w:hAnsi="Verdana"/>
              <w:sz w:val="18"/>
            </w:rPr>
          </w:pPr>
        </w:p>
      </w:tc>
      <w:tc>
        <w:tcPr>
          <w:tcW w:w="1653" w:type="dxa"/>
        </w:tcPr>
        <w:p w:rsidR="00A3055A" w:rsidRPr="000D09B9" w:rsidRDefault="00A3055A" w:rsidP="000D09B9">
          <w:pPr>
            <w:pStyle w:val="Pieddepage"/>
            <w:tabs>
              <w:tab w:val="clear" w:pos="9072"/>
              <w:tab w:val="right" w:pos="9356"/>
            </w:tabs>
            <w:ind w:right="-1"/>
            <w:rPr>
              <w:rFonts w:ascii="Verdana" w:hAnsi="Verdana"/>
              <w:b/>
              <w:color w:val="9E1C51"/>
              <w:sz w:val="18"/>
            </w:rPr>
          </w:pPr>
        </w:p>
      </w:tc>
      <w:tc>
        <w:tcPr>
          <w:tcW w:w="1701" w:type="dxa"/>
        </w:tcPr>
        <w:p w:rsidR="00A3055A" w:rsidRPr="000D09B9" w:rsidRDefault="00A3055A" w:rsidP="000D09B9">
          <w:pPr>
            <w:pStyle w:val="Pieddepage"/>
            <w:tabs>
              <w:tab w:val="clear" w:pos="9072"/>
              <w:tab w:val="right" w:pos="9356"/>
            </w:tabs>
            <w:ind w:right="-1"/>
            <w:rPr>
              <w:rFonts w:ascii="Verdana" w:hAnsi="Verdana"/>
              <w:b/>
              <w:color w:val="9E1C51"/>
              <w:sz w:val="18"/>
            </w:rPr>
          </w:pPr>
        </w:p>
      </w:tc>
    </w:tr>
  </w:tbl>
  <w:p w:rsidR="00A3055A" w:rsidRDefault="00A3055A" w:rsidP="006605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2DB" w:rsidRDefault="006342DB">
      <w:r>
        <w:separator/>
      </w:r>
    </w:p>
  </w:footnote>
  <w:footnote w:type="continuationSeparator" w:id="0">
    <w:p w:rsidR="006342DB" w:rsidRDefault="00634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55A" w:rsidRDefault="008F223A" w:rsidP="00F43C90">
    <w:pPr>
      <w:pStyle w:val="En-tte"/>
      <w:jc w:val="center"/>
    </w:pPr>
    <w:r>
      <w:rPr>
        <w:noProof/>
      </w:rPr>
      <w:drawing>
        <wp:inline distT="0" distB="0" distL="0" distR="0">
          <wp:extent cx="1424940" cy="792480"/>
          <wp:effectExtent l="1905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00BB2951"/>
    <w:multiLevelType w:val="hybridMultilevel"/>
    <w:tmpl w:val="962CC1AA"/>
    <w:lvl w:ilvl="0" w:tplc="82FA5094">
      <w:numFmt w:val="bullet"/>
      <w:lvlText w:val="-"/>
      <w:lvlJc w:val="left"/>
      <w:pPr>
        <w:tabs>
          <w:tab w:val="num" w:pos="698"/>
        </w:tabs>
        <w:ind w:left="698" w:hanging="360"/>
      </w:pPr>
      <w:rPr>
        <w:rFonts w:ascii="Times" w:eastAsia="Times" w:hAnsi="Times" w:cs="Time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B3B0E"/>
    <w:multiLevelType w:val="hybridMultilevel"/>
    <w:tmpl w:val="BF9067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D2518"/>
    <w:multiLevelType w:val="hybridMultilevel"/>
    <w:tmpl w:val="ABDA6E5A"/>
    <w:lvl w:ilvl="0" w:tplc="82FA509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" w:eastAsia="Times" w:hAnsi="Times" w:cs="Times" w:hint="default"/>
      </w:rPr>
    </w:lvl>
    <w:lvl w:ilvl="1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D630733"/>
    <w:multiLevelType w:val="hybridMultilevel"/>
    <w:tmpl w:val="E280DCDA"/>
    <w:lvl w:ilvl="0" w:tplc="82FA5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86FF9"/>
    <w:multiLevelType w:val="hybridMultilevel"/>
    <w:tmpl w:val="C6B22866"/>
    <w:lvl w:ilvl="0" w:tplc="040C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F8B2B76"/>
    <w:multiLevelType w:val="hybridMultilevel"/>
    <w:tmpl w:val="0B8AFF38"/>
    <w:lvl w:ilvl="0" w:tplc="82FA509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" w:eastAsia="Times" w:hAnsi="Times" w:cs="Times" w:hint="default"/>
      </w:rPr>
    </w:lvl>
    <w:lvl w:ilvl="1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A0F7F8C"/>
    <w:multiLevelType w:val="hybridMultilevel"/>
    <w:tmpl w:val="E076C522"/>
    <w:lvl w:ilvl="0" w:tplc="82FA509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" w:eastAsia="Times" w:hAnsi="Times" w:cs="Times" w:hint="default"/>
      </w:rPr>
    </w:lvl>
    <w:lvl w:ilvl="1" w:tplc="040C000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</w:lvl>
  </w:abstractNum>
  <w:abstractNum w:abstractNumId="7">
    <w:nsid w:val="3D8972F8"/>
    <w:multiLevelType w:val="hybridMultilevel"/>
    <w:tmpl w:val="3B661CFE"/>
    <w:lvl w:ilvl="0" w:tplc="040C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64D40BE"/>
    <w:multiLevelType w:val="hybridMultilevel"/>
    <w:tmpl w:val="E356153A"/>
    <w:lvl w:ilvl="0" w:tplc="82FA509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" w:eastAsia="Times" w:hAnsi="Times" w:cs="Time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4ECB0018"/>
    <w:multiLevelType w:val="hybridMultilevel"/>
    <w:tmpl w:val="DAC8B7B6"/>
    <w:lvl w:ilvl="0" w:tplc="040C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C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64821DFA"/>
    <w:multiLevelType w:val="hybridMultilevel"/>
    <w:tmpl w:val="87A2F8EC"/>
    <w:lvl w:ilvl="0" w:tplc="82FA509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" w:eastAsia="Times" w:hAnsi="Times" w:cs="Time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656491E"/>
    <w:multiLevelType w:val="hybridMultilevel"/>
    <w:tmpl w:val="6C7657FE"/>
    <w:lvl w:ilvl="0" w:tplc="82FA509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" w:eastAsia="Times" w:hAnsi="Times" w:cs="Time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722A18DD"/>
    <w:multiLevelType w:val="hybridMultilevel"/>
    <w:tmpl w:val="09FC75A8"/>
    <w:lvl w:ilvl="0" w:tplc="82FA509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" w:eastAsia="Times" w:hAnsi="Times" w:cs="Times" w:hint="default"/>
      </w:rPr>
    </w:lvl>
    <w:lvl w:ilvl="1" w:tplc="CB3683CE">
      <w:numFmt w:val="bullet"/>
      <w:lvlText w:val="-"/>
      <w:lvlJc w:val="left"/>
      <w:pPr>
        <w:tabs>
          <w:tab w:val="num" w:pos="2970"/>
        </w:tabs>
        <w:ind w:left="2970" w:hanging="810"/>
      </w:pPr>
      <w:rPr>
        <w:rFonts w:ascii="Arial Narrow" w:eastAsia="Times New Roman" w:hAnsi="Arial Narrow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5D713F1"/>
    <w:multiLevelType w:val="hybridMultilevel"/>
    <w:tmpl w:val="6A76B2BE"/>
    <w:lvl w:ilvl="0" w:tplc="82FA5094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" w:eastAsia="Times" w:hAnsi="Times" w:cs="Times" w:hint="default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6"/>
  </w:num>
  <w:num w:numId="7">
    <w:abstractNumId w:val="12"/>
  </w:num>
  <w:num w:numId="8">
    <w:abstractNumId w:val="13"/>
  </w:num>
  <w:num w:numId="9">
    <w:abstractNumId w:val="10"/>
  </w:num>
  <w:num w:numId="10">
    <w:abstractNumId w:val="11"/>
  </w:num>
  <w:num w:numId="11">
    <w:abstractNumId w:val="0"/>
  </w:num>
  <w:num w:numId="12">
    <w:abstractNumId w:val="2"/>
  </w:num>
  <w:num w:numId="13">
    <w:abstractNumId w:val="5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B6282"/>
    <w:rsid w:val="0000632D"/>
    <w:rsid w:val="0002715A"/>
    <w:rsid w:val="00063A6D"/>
    <w:rsid w:val="00085D4B"/>
    <w:rsid w:val="000A164E"/>
    <w:rsid w:val="000B129D"/>
    <w:rsid w:val="000B3572"/>
    <w:rsid w:val="000C602B"/>
    <w:rsid w:val="000D09B9"/>
    <w:rsid w:val="000D63A8"/>
    <w:rsid w:val="000E0D2F"/>
    <w:rsid w:val="000E31FE"/>
    <w:rsid w:val="000E5042"/>
    <w:rsid w:val="00106DB6"/>
    <w:rsid w:val="0012198F"/>
    <w:rsid w:val="0017042E"/>
    <w:rsid w:val="001708E9"/>
    <w:rsid w:val="001814D4"/>
    <w:rsid w:val="00205779"/>
    <w:rsid w:val="00205AD8"/>
    <w:rsid w:val="00205ED8"/>
    <w:rsid w:val="002518A9"/>
    <w:rsid w:val="0025661A"/>
    <w:rsid w:val="00264BFD"/>
    <w:rsid w:val="00275170"/>
    <w:rsid w:val="00275C7E"/>
    <w:rsid w:val="00277BAB"/>
    <w:rsid w:val="002A6A00"/>
    <w:rsid w:val="002B0BEE"/>
    <w:rsid w:val="002D745C"/>
    <w:rsid w:val="002E793D"/>
    <w:rsid w:val="002F6116"/>
    <w:rsid w:val="00310EA1"/>
    <w:rsid w:val="00312AC3"/>
    <w:rsid w:val="00323325"/>
    <w:rsid w:val="00336D01"/>
    <w:rsid w:val="003850CE"/>
    <w:rsid w:val="003B3F63"/>
    <w:rsid w:val="003B6282"/>
    <w:rsid w:val="003B6BEC"/>
    <w:rsid w:val="003C7FA3"/>
    <w:rsid w:val="00406362"/>
    <w:rsid w:val="0043724A"/>
    <w:rsid w:val="00442969"/>
    <w:rsid w:val="004825BB"/>
    <w:rsid w:val="004A6BD7"/>
    <w:rsid w:val="004B646C"/>
    <w:rsid w:val="004D5D0F"/>
    <w:rsid w:val="004E7AA0"/>
    <w:rsid w:val="004F195D"/>
    <w:rsid w:val="0051638C"/>
    <w:rsid w:val="005479D1"/>
    <w:rsid w:val="00560917"/>
    <w:rsid w:val="005A18B0"/>
    <w:rsid w:val="005A54B4"/>
    <w:rsid w:val="005B02E6"/>
    <w:rsid w:val="005F4425"/>
    <w:rsid w:val="00624E6E"/>
    <w:rsid w:val="006339CC"/>
    <w:rsid w:val="006342DB"/>
    <w:rsid w:val="00643BFA"/>
    <w:rsid w:val="006605A3"/>
    <w:rsid w:val="0068701D"/>
    <w:rsid w:val="00687CBD"/>
    <w:rsid w:val="006C3161"/>
    <w:rsid w:val="006D3AC4"/>
    <w:rsid w:val="006D43BC"/>
    <w:rsid w:val="0071330E"/>
    <w:rsid w:val="00744D50"/>
    <w:rsid w:val="007468A5"/>
    <w:rsid w:val="00755339"/>
    <w:rsid w:val="00784BFA"/>
    <w:rsid w:val="007901A1"/>
    <w:rsid w:val="00796D91"/>
    <w:rsid w:val="007C2611"/>
    <w:rsid w:val="007D2237"/>
    <w:rsid w:val="007D651A"/>
    <w:rsid w:val="00810C73"/>
    <w:rsid w:val="00836336"/>
    <w:rsid w:val="00872AC6"/>
    <w:rsid w:val="0087769B"/>
    <w:rsid w:val="00884774"/>
    <w:rsid w:val="0088730B"/>
    <w:rsid w:val="008A1654"/>
    <w:rsid w:val="008A5B64"/>
    <w:rsid w:val="008F223A"/>
    <w:rsid w:val="009012A5"/>
    <w:rsid w:val="0090605F"/>
    <w:rsid w:val="009156C9"/>
    <w:rsid w:val="00921ED9"/>
    <w:rsid w:val="00926BF4"/>
    <w:rsid w:val="00927BDA"/>
    <w:rsid w:val="00950E27"/>
    <w:rsid w:val="009525F9"/>
    <w:rsid w:val="00973345"/>
    <w:rsid w:val="0099552F"/>
    <w:rsid w:val="00A0175A"/>
    <w:rsid w:val="00A3055A"/>
    <w:rsid w:val="00A5513F"/>
    <w:rsid w:val="00A829A6"/>
    <w:rsid w:val="00A95FCB"/>
    <w:rsid w:val="00AA33BA"/>
    <w:rsid w:val="00AA7943"/>
    <w:rsid w:val="00AB08EC"/>
    <w:rsid w:val="00AB7336"/>
    <w:rsid w:val="00AD133A"/>
    <w:rsid w:val="00AE36FA"/>
    <w:rsid w:val="00AF0E2E"/>
    <w:rsid w:val="00B05AE8"/>
    <w:rsid w:val="00B05B16"/>
    <w:rsid w:val="00B1152C"/>
    <w:rsid w:val="00B117FD"/>
    <w:rsid w:val="00B24F18"/>
    <w:rsid w:val="00B551BF"/>
    <w:rsid w:val="00B57D64"/>
    <w:rsid w:val="00B70E70"/>
    <w:rsid w:val="00B95041"/>
    <w:rsid w:val="00BA050F"/>
    <w:rsid w:val="00BB6B3E"/>
    <w:rsid w:val="00BF6207"/>
    <w:rsid w:val="00C01527"/>
    <w:rsid w:val="00C06C25"/>
    <w:rsid w:val="00C07656"/>
    <w:rsid w:val="00C35C8A"/>
    <w:rsid w:val="00C51720"/>
    <w:rsid w:val="00C61899"/>
    <w:rsid w:val="00C978B1"/>
    <w:rsid w:val="00CD2F6E"/>
    <w:rsid w:val="00CE1238"/>
    <w:rsid w:val="00CF71FB"/>
    <w:rsid w:val="00D07CDD"/>
    <w:rsid w:val="00D2426D"/>
    <w:rsid w:val="00D24D13"/>
    <w:rsid w:val="00D564A6"/>
    <w:rsid w:val="00DA7150"/>
    <w:rsid w:val="00DB1B57"/>
    <w:rsid w:val="00DD3390"/>
    <w:rsid w:val="00E27B3F"/>
    <w:rsid w:val="00E31B55"/>
    <w:rsid w:val="00E45888"/>
    <w:rsid w:val="00EC5348"/>
    <w:rsid w:val="00EC7AAE"/>
    <w:rsid w:val="00ED48FC"/>
    <w:rsid w:val="00F01590"/>
    <w:rsid w:val="00F4205A"/>
    <w:rsid w:val="00F43C90"/>
    <w:rsid w:val="00F52636"/>
    <w:rsid w:val="00F805C6"/>
    <w:rsid w:val="00FC4D42"/>
    <w:rsid w:val="00FC59AD"/>
    <w:rsid w:val="00FD7C15"/>
    <w:rsid w:val="00FE56C2"/>
    <w:rsid w:val="00FF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6282"/>
    <w:rPr>
      <w:rFonts w:ascii="Times New Roman" w:eastAsia="Times New Roman" w:hAnsi="Times New Roman"/>
      <w:sz w:val="24"/>
      <w:szCs w:val="24"/>
    </w:rPr>
  </w:style>
  <w:style w:type="paragraph" w:styleId="Titre8">
    <w:name w:val="heading 8"/>
    <w:basedOn w:val="Normal"/>
    <w:qFormat/>
    <w:rsid w:val="007D651A"/>
    <w:pPr>
      <w:spacing w:before="100" w:beforeAutospacing="1" w:after="100" w:afterAutospacing="1"/>
      <w:outlineLvl w:val="7"/>
    </w:pPr>
    <w:rPr>
      <w:color w:val="00000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table" w:styleId="Grille8">
    <w:name w:val="Table Grid 8"/>
    <w:basedOn w:val="TableauNormal"/>
    <w:rsid w:val="0099552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qFormat/>
    <w:rsid w:val="00B05AE8"/>
    <w:rPr>
      <w:b/>
      <w:bCs/>
    </w:rPr>
  </w:style>
  <w:style w:type="table" w:styleId="Effets3D2">
    <w:name w:val="Table 3D effects 2"/>
    <w:basedOn w:val="TableauNormal"/>
    <w:rsid w:val="00CE123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rsid w:val="00CE123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205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156C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ck%20Bouliteau\Application%20Data\Microsoft\Mod&#232;les\TL%20ANTHEA%20sar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TL ANTHEA sarl.dot</Template>
  <TotalTime>2</TotalTime>
  <Pages>6</Pages>
  <Words>1294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TL ANTHEA</vt:lpstr>
    </vt:vector>
  </TitlesOfParts>
  <Company>Cegid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 ANTHEA</dc:title>
  <dc:creator>Franck Bouliteau</dc:creator>
  <cp:lastModifiedBy>Moi-même</cp:lastModifiedBy>
  <cp:revision>2</cp:revision>
  <cp:lastPrinted>2008-01-26T10:48:00Z</cp:lastPrinted>
  <dcterms:created xsi:type="dcterms:W3CDTF">2016-03-14T10:39:00Z</dcterms:created>
  <dcterms:modified xsi:type="dcterms:W3CDTF">2016-03-14T10:39:00Z</dcterms:modified>
</cp:coreProperties>
</file>