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MICHEL THOMAS</w:t>
      </w:r>
    </w:p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Société civile Immobilière</w:t>
      </w:r>
    </w:p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au capital de 7 622,45 euros</w:t>
      </w:r>
    </w:p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Siège social : 67 BOULEVARD EXELMANS</w:t>
      </w:r>
    </w:p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75016 PARIS 16ième</w:t>
      </w:r>
    </w:p>
    <w:p w:rsidR="00662763" w:rsidRPr="006D33BF" w:rsidRDefault="00662763" w:rsidP="00662763">
      <w:pPr>
        <w:pStyle w:val="RAEnteteSociete"/>
        <w:rPr>
          <w:u w:val="single"/>
        </w:rPr>
      </w:pPr>
      <w:r w:rsidRPr="006D33BF">
        <w:rPr>
          <w:u w:val="single"/>
        </w:rPr>
        <w:t>R.C.S PARIS D 378 798 995</w:t>
      </w:r>
    </w:p>
    <w:p w:rsidR="00662763" w:rsidRDefault="00662763" w:rsidP="00662763">
      <w:pPr>
        <w:pStyle w:val="RAEnteteSociete"/>
      </w:pPr>
    </w:p>
    <w:p w:rsidR="00662763" w:rsidRDefault="00662763" w:rsidP="00662763">
      <w:pPr>
        <w:pStyle w:val="RAEnteteSociete"/>
      </w:pPr>
    </w:p>
    <w:p w:rsidR="00662763" w:rsidRDefault="00662763" w:rsidP="00662763"/>
    <w:p w:rsidR="00662763" w:rsidRDefault="00662763" w:rsidP="00662763"/>
    <w:p w:rsidR="00662763" w:rsidRDefault="00662763" w:rsidP="00662763">
      <w:pPr>
        <w:pStyle w:val="RATitrePolyActe"/>
      </w:pPr>
      <w:r>
        <w:t>TEXTE DES RESOLUTIONS PROPOSEES</w:t>
      </w:r>
    </w:p>
    <w:p w:rsidR="00662763" w:rsidRDefault="00662763" w:rsidP="00662763">
      <w:pPr>
        <w:pStyle w:val="RATitrePolyActe"/>
      </w:pPr>
      <w:r>
        <w:t>A L'ASSEMBLEE GENERALE ORDINAIRE</w:t>
      </w:r>
    </w:p>
    <w:p w:rsidR="00662763" w:rsidRDefault="00662763" w:rsidP="00662763">
      <w:pPr>
        <w:pStyle w:val="RATitrePolyActe"/>
      </w:pPr>
      <w:r>
        <w:t xml:space="preserve">ANNUELLE DU </w:t>
      </w:r>
      <w:r w:rsidR="000D09CF">
        <w:t>11 juin 2019</w:t>
      </w:r>
    </w:p>
    <w:p w:rsidR="00662763" w:rsidRDefault="00662763" w:rsidP="00662763">
      <w:pPr>
        <w:pStyle w:val="RATitrePolyActe"/>
      </w:pPr>
    </w:p>
    <w:p w:rsidR="00662763" w:rsidRDefault="00662763" w:rsidP="00662763">
      <w:pPr>
        <w:pStyle w:val="RATitrePolyActe"/>
      </w:pPr>
    </w:p>
    <w:p w:rsidR="00662763" w:rsidRDefault="00662763" w:rsidP="00662763"/>
    <w:p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PREMIERE RESOLUTION</w:t>
      </w:r>
    </w:p>
    <w:p w:rsidR="00662763" w:rsidRDefault="00662763" w:rsidP="00662763"/>
    <w:p w:rsidR="004316D5" w:rsidRDefault="004316D5" w:rsidP="004316D5">
      <w:r>
        <w:t>L'Assemblée Générale, après avoir entendu la lecture du rapport de gestion sur les comptes annuels, approuve les comptes annuels de l'ex</w:t>
      </w:r>
      <w:r w:rsidR="004F0201">
        <w:t>ercice clos le 31 décembre 201</w:t>
      </w:r>
      <w:r w:rsidR="000D09CF">
        <w:t>8</w:t>
      </w:r>
      <w:r w:rsidR="004F0201">
        <w:t>,</w:t>
      </w:r>
      <w:r>
        <w:t xml:space="preserve"> tels qu'ils lui ont été présentés, ainsi que les opérations traduites dans ces comptes et résumées dans ces rapports.</w:t>
      </w:r>
    </w:p>
    <w:p w:rsidR="004316D5" w:rsidRDefault="004316D5" w:rsidP="004316D5"/>
    <w:p w:rsidR="004316D5" w:rsidRDefault="004316D5" w:rsidP="004316D5">
      <w:r>
        <w:t>En conséquence, elle donne à la gérance quitus de sa gestion pour l'exercice clos le 31 décembre 201</w:t>
      </w:r>
      <w:r w:rsidR="000D09CF">
        <w:t>8</w:t>
      </w:r>
      <w:r>
        <w:t>.</w:t>
      </w:r>
    </w:p>
    <w:p w:rsidR="00662763" w:rsidRDefault="00662763" w:rsidP="00662763"/>
    <w:p w:rsidR="00592FFD" w:rsidRDefault="00592FFD" w:rsidP="00662763"/>
    <w:p w:rsidR="00662763" w:rsidRDefault="00662763" w:rsidP="00662763"/>
    <w:p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DEUXIEME RESOLUTION</w:t>
      </w:r>
    </w:p>
    <w:p w:rsidR="00662763" w:rsidRDefault="00662763" w:rsidP="00662763"/>
    <w:p w:rsidR="004316D5" w:rsidRDefault="004316D5" w:rsidP="004316D5">
      <w:r>
        <w:t xml:space="preserve">Conformément à la proposition de la gérance, l'Assemblée Générale constate que les comptes de l'exercice font apparaître un bénéfice de </w:t>
      </w:r>
      <w:r w:rsidR="000D09CF">
        <w:t>565 589,69 euros</w:t>
      </w:r>
      <w:r>
        <w:t>, qu'elle décide d'affecter de la manière suivante :</w:t>
      </w:r>
    </w:p>
    <w:p w:rsidR="004316D5" w:rsidRDefault="004316D5" w:rsidP="004316D5"/>
    <w:p w:rsidR="000D09CF" w:rsidRPr="00D047B7" w:rsidRDefault="000D09CF" w:rsidP="000D09CF">
      <w:pPr>
        <w:pStyle w:val="RASignataire2"/>
      </w:pPr>
      <w:r w:rsidRPr="00D047B7">
        <w:t xml:space="preserve">Bénéfice de l'exercice </w:t>
      </w:r>
      <w:r w:rsidRPr="00D047B7">
        <w:tab/>
      </w:r>
      <w:r>
        <w:t xml:space="preserve">565 589,69 </w:t>
      </w:r>
      <w:r w:rsidRPr="00D047B7">
        <w:t xml:space="preserve">euros </w:t>
      </w:r>
    </w:p>
    <w:p w:rsidR="000D09CF" w:rsidRPr="00D047B7" w:rsidRDefault="000D09CF" w:rsidP="000D09CF">
      <w:pPr>
        <w:pStyle w:val="RASignataire2"/>
      </w:pPr>
    </w:p>
    <w:p w:rsidR="000D09CF" w:rsidRDefault="000D09CF" w:rsidP="000D09CF">
      <w:pPr>
        <w:pStyle w:val="RASignataire2"/>
      </w:pPr>
      <w:r>
        <w:t>Attribué aux associés à concurrence de</w:t>
      </w:r>
      <w:r w:rsidRPr="00D047B7">
        <w:tab/>
      </w:r>
      <w:r>
        <w:t>565 589,69</w:t>
      </w:r>
      <w:r w:rsidRPr="00D047B7">
        <w:t xml:space="preserve"> euros</w:t>
      </w:r>
    </w:p>
    <w:p w:rsidR="000D09CF" w:rsidRDefault="000D09CF" w:rsidP="000D09CF">
      <w:pPr>
        <w:pStyle w:val="RASignataire2"/>
      </w:pPr>
      <w:r>
        <w:t>au prorata de leurs droits dans le capital</w:t>
      </w:r>
    </w:p>
    <w:p w:rsidR="000D09CF" w:rsidRPr="00A75D83" w:rsidRDefault="000D09CF" w:rsidP="000D09CF">
      <w:pPr>
        <w:pStyle w:val="RASignataire2"/>
      </w:pPr>
    </w:p>
    <w:p w:rsidR="000D09CF" w:rsidRPr="00A75D83" w:rsidRDefault="000D09CF" w:rsidP="000D09CF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>
        <w:rPr>
          <w:lang w:val="es-ES_tradnl"/>
        </w:rPr>
        <w:t>140 549,03euros</w:t>
      </w:r>
    </w:p>
    <w:p w:rsidR="000D09CF" w:rsidRPr="00A75D83" w:rsidRDefault="000D09CF" w:rsidP="000D09CF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>
        <w:rPr>
          <w:lang w:val="es-ES_tradnl"/>
        </w:rPr>
        <w:t>141 680,22euros</w:t>
      </w:r>
    </w:p>
    <w:p w:rsidR="000D09CF" w:rsidRPr="009C1CC2" w:rsidRDefault="000D09CF" w:rsidP="000D09CF">
      <w:pPr>
        <w:pStyle w:val="RASignataire2"/>
      </w:pPr>
      <w:r w:rsidRPr="009C1CC2">
        <w:t xml:space="preserve">Didier THOMAS </w:t>
      </w:r>
      <w:r w:rsidRPr="009C1CC2">
        <w:tab/>
      </w:r>
      <w:r>
        <w:t>141 680,22</w:t>
      </w:r>
      <w:r w:rsidRPr="00A75D83">
        <w:rPr>
          <w:lang w:val="es-ES_tradnl"/>
        </w:rPr>
        <w:t>euros</w:t>
      </w:r>
    </w:p>
    <w:p w:rsidR="000D09CF" w:rsidRDefault="000D09CF" w:rsidP="000D09CF">
      <w:pPr>
        <w:pStyle w:val="RASignataire2"/>
        <w:rPr>
          <w:lang w:val="es-ES_tradnl"/>
        </w:rPr>
      </w:pPr>
      <w:r>
        <w:t xml:space="preserve">Thibault THOMAS </w:t>
      </w:r>
      <w:r>
        <w:tab/>
        <w:t>141 680,22</w:t>
      </w:r>
      <w:r w:rsidRPr="00A75D83">
        <w:rPr>
          <w:lang w:val="es-ES_tradnl"/>
        </w:rPr>
        <w:t>euros</w:t>
      </w:r>
    </w:p>
    <w:p w:rsidR="000D09CF" w:rsidRDefault="000D09CF" w:rsidP="000D09CF">
      <w:pPr>
        <w:pStyle w:val="RASignataire2"/>
      </w:pPr>
      <w:r w:rsidRPr="00A75D83">
        <w:tab/>
      </w:r>
    </w:p>
    <w:p w:rsidR="000D09CF" w:rsidRDefault="000D09CF" w:rsidP="000D09CF">
      <w:r>
        <w:t>Les sommes ainsi attribuées aux associés seront portées au crédit des comptes courants ouverts au nom de chacun des associés dans les écritures sociales.</w:t>
      </w:r>
    </w:p>
    <w:p w:rsidR="000D09CF" w:rsidRDefault="000D09CF" w:rsidP="004316D5"/>
    <w:p w:rsidR="00532B2A" w:rsidRDefault="004316D5" w:rsidP="00662763">
      <w:r>
        <w:lastRenderedPageBreak/>
        <w:t>Les sommes ainsi attribuées aux associés seront portées au crédit des comptes courants ouverts au nom de chacun des associés dans les écritures sociales.</w:t>
      </w:r>
      <w:bookmarkStart w:id="0" w:name="_GoBack"/>
      <w:bookmarkEnd w:id="0"/>
    </w:p>
    <w:sectPr w:rsidR="00532B2A" w:rsidSect="00835E7D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7CA" w:rsidRDefault="002377CA">
      <w:r>
        <w:separator/>
      </w:r>
    </w:p>
  </w:endnote>
  <w:endnote w:type="continuationSeparator" w:id="0">
    <w:p w:rsidR="002377CA" w:rsidRDefault="0023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2377CA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7CA" w:rsidRDefault="002377CA">
      <w:r>
        <w:separator/>
      </w:r>
    </w:p>
  </w:footnote>
  <w:footnote w:type="continuationSeparator" w:id="0">
    <w:p w:rsidR="002377CA" w:rsidRDefault="00237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2377C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2377C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2377C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763"/>
    <w:rsid w:val="00064580"/>
    <w:rsid w:val="000D09CF"/>
    <w:rsid w:val="00142FD7"/>
    <w:rsid w:val="002377CA"/>
    <w:rsid w:val="00300D0C"/>
    <w:rsid w:val="00336E52"/>
    <w:rsid w:val="004316D5"/>
    <w:rsid w:val="00464264"/>
    <w:rsid w:val="004F0201"/>
    <w:rsid w:val="00532B2A"/>
    <w:rsid w:val="00592FFD"/>
    <w:rsid w:val="005C4176"/>
    <w:rsid w:val="00662763"/>
    <w:rsid w:val="006C62B2"/>
    <w:rsid w:val="007B373A"/>
    <w:rsid w:val="00835E7D"/>
    <w:rsid w:val="009C1CC2"/>
    <w:rsid w:val="00A27269"/>
    <w:rsid w:val="00B93BFF"/>
    <w:rsid w:val="00C76235"/>
    <w:rsid w:val="00D51A54"/>
    <w:rsid w:val="00E4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627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6627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ARsolution">
    <w:name w:val="RA_Résolution"/>
    <w:basedOn w:val="Normal"/>
    <w:next w:val="Normal"/>
    <w:rsid w:val="00662763"/>
    <w:rPr>
      <w:b/>
    </w:rPr>
  </w:style>
  <w:style w:type="paragraph" w:customStyle="1" w:styleId="RATitrePolyActe">
    <w:name w:val="RA_Titre_PolyActe"/>
    <w:basedOn w:val="Normal"/>
    <w:rsid w:val="00662763"/>
    <w:pPr>
      <w:jc w:val="center"/>
    </w:pPr>
    <w:rPr>
      <w:b/>
      <w:caps/>
      <w:sz w:val="28"/>
    </w:rPr>
  </w:style>
  <w:style w:type="paragraph" w:customStyle="1" w:styleId="RASignataire2">
    <w:name w:val="RA_Signataire_2"/>
    <w:basedOn w:val="Normal"/>
    <w:rsid w:val="00662763"/>
    <w:pPr>
      <w:tabs>
        <w:tab w:val="right" w:pos="8959"/>
      </w:tabs>
    </w:pPr>
  </w:style>
  <w:style w:type="paragraph" w:customStyle="1" w:styleId="RAEnteteSociete">
    <w:name w:val="RA_Entete_Societe"/>
    <w:basedOn w:val="Normal"/>
    <w:rsid w:val="00662763"/>
    <w:pPr>
      <w:jc w:val="center"/>
    </w:pPr>
    <w:rPr>
      <w:b/>
      <w:sz w:val="28"/>
    </w:rPr>
  </w:style>
  <w:style w:type="character" w:styleId="Marquedecommentaire">
    <w:name w:val="annotation reference"/>
    <w:uiPriority w:val="99"/>
    <w:semiHidden/>
    <w:unhideWhenUsed/>
    <w:rsid w:val="004642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426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426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80E3-0D5C-4A79-B73C-0ADFF79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GRANERO</dc:creator>
  <cp:lastModifiedBy>Thibault THOMAS</cp:lastModifiedBy>
  <cp:revision>2</cp:revision>
  <cp:lastPrinted>2016-05-19T15:08:00Z</cp:lastPrinted>
  <dcterms:created xsi:type="dcterms:W3CDTF">2019-06-14T07:40:00Z</dcterms:created>
  <dcterms:modified xsi:type="dcterms:W3CDTF">2019-06-14T07:40:00Z</dcterms:modified>
</cp:coreProperties>
</file>