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0103" w14:textId="77777777" w:rsidR="00F646CB" w:rsidRDefault="00F646CB"/>
    <w:p w14:paraId="03638B83" w14:textId="69B3C238" w:rsidR="002C4949" w:rsidRPr="002C4949" w:rsidRDefault="0079531C" w:rsidP="00F646CB">
      <w:pPr>
        <w:pStyle w:val="RAEnteteSociete"/>
        <w:rPr>
          <w:u w:val="single"/>
        </w:rPr>
      </w:pPr>
      <w:r w:rsidRPr="002C4949">
        <w:rPr>
          <w:u w:val="single"/>
        </w:rPr>
        <w:t>Société civile Immobilière</w:t>
      </w:r>
      <w:r>
        <w:rPr>
          <w:u w:val="single"/>
        </w:rPr>
        <w:t xml:space="preserve"> </w:t>
      </w:r>
      <w:r w:rsidR="00F646CB" w:rsidRPr="002C4949">
        <w:rPr>
          <w:u w:val="single"/>
        </w:rPr>
        <w:t xml:space="preserve">MICHEL THOMAS </w:t>
      </w:r>
    </w:p>
    <w:p w14:paraId="1E6FBF22" w14:textId="77777777" w:rsidR="00F646CB" w:rsidRPr="002C4949" w:rsidRDefault="00F646CB" w:rsidP="00F646CB">
      <w:pPr>
        <w:pStyle w:val="RAEnteteSociete"/>
        <w:rPr>
          <w:u w:val="single"/>
        </w:rPr>
      </w:pPr>
      <w:r w:rsidRPr="002C4949">
        <w:rPr>
          <w:u w:val="single"/>
        </w:rPr>
        <w:t>au capital de 7622,45 euros</w:t>
      </w:r>
    </w:p>
    <w:p w14:paraId="40044AED" w14:textId="7D7B851C" w:rsidR="00F646CB" w:rsidRPr="002C4949" w:rsidRDefault="00F646CB" w:rsidP="00F646CB">
      <w:pPr>
        <w:pStyle w:val="RAEnteteSociete"/>
        <w:rPr>
          <w:u w:val="single"/>
        </w:rPr>
      </w:pPr>
      <w:r w:rsidRPr="002C4949">
        <w:rPr>
          <w:u w:val="single"/>
        </w:rPr>
        <w:t xml:space="preserve">Siège social : </w:t>
      </w:r>
      <w:r w:rsidR="0079531C">
        <w:rPr>
          <w:u w:val="single"/>
        </w:rPr>
        <w:t>9 impasse Les Hauts de Sérignan</w:t>
      </w:r>
    </w:p>
    <w:p w14:paraId="7FBB3C30" w14:textId="1AE501B4" w:rsidR="00F646CB" w:rsidRPr="00101719" w:rsidRDefault="0079531C" w:rsidP="00F646CB">
      <w:pPr>
        <w:pStyle w:val="RAEnteteSociete"/>
        <w:rPr>
          <w:u w:val="single"/>
        </w:rPr>
      </w:pPr>
      <w:r>
        <w:rPr>
          <w:u w:val="single"/>
        </w:rPr>
        <w:t>34410 SERIGNAN</w:t>
      </w:r>
    </w:p>
    <w:p w14:paraId="7C923668" w14:textId="77777777" w:rsidR="00CF05E3" w:rsidRPr="006D33BF" w:rsidRDefault="00CF05E3" w:rsidP="00CF05E3">
      <w:pPr>
        <w:pStyle w:val="RAEnteteSociete"/>
        <w:rPr>
          <w:u w:val="single"/>
        </w:rPr>
      </w:pPr>
      <w:r w:rsidRPr="006D33BF">
        <w:rPr>
          <w:u w:val="single"/>
        </w:rPr>
        <w:t>378 798</w:t>
      </w:r>
      <w:r>
        <w:rPr>
          <w:u w:val="single"/>
        </w:rPr>
        <w:t> </w:t>
      </w:r>
      <w:r w:rsidRPr="006D33BF">
        <w:rPr>
          <w:u w:val="single"/>
        </w:rPr>
        <w:t>995</w:t>
      </w:r>
      <w:r>
        <w:rPr>
          <w:u w:val="single"/>
        </w:rPr>
        <w:t xml:space="preserve"> R.C.S. BEZIERS</w:t>
      </w:r>
    </w:p>
    <w:p w14:paraId="385D41C7" w14:textId="77777777" w:rsidR="00F646CB" w:rsidRDefault="00F646CB" w:rsidP="00F646CB">
      <w:pPr>
        <w:pStyle w:val="RAEnteteSociete"/>
      </w:pPr>
    </w:p>
    <w:p w14:paraId="6CB15126" w14:textId="77777777" w:rsidR="00F646CB" w:rsidRDefault="00F646CB" w:rsidP="00F646CB">
      <w:pPr>
        <w:pStyle w:val="RAEnteteSociete"/>
      </w:pPr>
    </w:p>
    <w:p w14:paraId="6983012F" w14:textId="77777777" w:rsidR="00F646CB" w:rsidRDefault="00F646CB" w:rsidP="00F646CB"/>
    <w:p w14:paraId="61D154F1" w14:textId="77777777" w:rsidR="00F646CB" w:rsidRDefault="00F646CB" w:rsidP="00F646CB"/>
    <w:p w14:paraId="36B49ED5" w14:textId="77777777" w:rsidR="00F646CB" w:rsidRPr="002C4949" w:rsidRDefault="00F646CB" w:rsidP="00F646CB">
      <w:pPr>
        <w:pStyle w:val="RATitrePolyActe"/>
        <w:rPr>
          <w:u w:val="single"/>
        </w:rPr>
      </w:pPr>
      <w:r w:rsidRPr="002C4949">
        <w:rPr>
          <w:u w:val="single"/>
        </w:rPr>
        <w:t>RAPPORT DE GESTION DE LA GERANCE</w:t>
      </w:r>
    </w:p>
    <w:p w14:paraId="4A3E1FD4" w14:textId="77777777" w:rsidR="00F646CB" w:rsidRPr="002C4949" w:rsidRDefault="00F646CB" w:rsidP="00F646CB">
      <w:pPr>
        <w:pStyle w:val="RATitrePolyActe"/>
        <w:rPr>
          <w:u w:val="single"/>
        </w:rPr>
      </w:pPr>
      <w:r w:rsidRPr="002C4949">
        <w:rPr>
          <w:u w:val="single"/>
        </w:rPr>
        <w:t>A L'ASSEMBLEE GENERALE ORDINAIRE ANNUELLE</w:t>
      </w:r>
    </w:p>
    <w:p w14:paraId="4C57E8AC" w14:textId="44562C38" w:rsidR="00F646CB" w:rsidRPr="002C4949" w:rsidRDefault="00077A74" w:rsidP="00F646CB">
      <w:pPr>
        <w:pStyle w:val="RATitrePolyActe"/>
        <w:rPr>
          <w:u w:val="single"/>
        </w:rPr>
      </w:pPr>
      <w:r>
        <w:rPr>
          <w:u w:val="single"/>
        </w:rPr>
        <w:t xml:space="preserve">DU </w:t>
      </w:r>
      <w:r w:rsidR="00334767">
        <w:rPr>
          <w:u w:val="single"/>
        </w:rPr>
        <w:t>21 MARS 2024</w:t>
      </w:r>
      <w:r w:rsidR="00CC7B42" w:rsidRPr="00CC7B42">
        <w:rPr>
          <w:color w:val="00B050"/>
          <w:u w:val="single"/>
        </w:rPr>
        <w:t xml:space="preserve"> </w:t>
      </w:r>
    </w:p>
    <w:p w14:paraId="6385F476" w14:textId="77777777" w:rsidR="00F646CB" w:rsidRDefault="00F646CB" w:rsidP="00F646CB">
      <w:pPr>
        <w:pStyle w:val="RATitrePolyActe"/>
      </w:pPr>
    </w:p>
    <w:p w14:paraId="250034E0" w14:textId="77777777" w:rsidR="00F646CB" w:rsidRDefault="00F646CB" w:rsidP="00F646CB">
      <w:pPr>
        <w:pStyle w:val="RATitrePolyActe"/>
      </w:pPr>
    </w:p>
    <w:p w14:paraId="13F93F55" w14:textId="77777777" w:rsidR="00F646CB" w:rsidRDefault="00F646CB" w:rsidP="00F646CB">
      <w:pPr>
        <w:pStyle w:val="RATitrePolyActe"/>
      </w:pPr>
    </w:p>
    <w:p w14:paraId="5BFF5E11" w14:textId="77777777" w:rsidR="00F646CB" w:rsidRDefault="00F646CB" w:rsidP="00F646CB"/>
    <w:p w14:paraId="6EC8A93C" w14:textId="77777777" w:rsidR="00F646CB" w:rsidRDefault="00F646CB" w:rsidP="00F646CB"/>
    <w:p w14:paraId="231154B1" w14:textId="77777777" w:rsidR="00F646CB" w:rsidRDefault="00F646CB" w:rsidP="00F646CB"/>
    <w:p w14:paraId="6AEAC15F" w14:textId="77777777" w:rsidR="00F646CB" w:rsidRDefault="00F646CB" w:rsidP="00F646CB">
      <w:r>
        <w:t>M</w:t>
      </w:r>
      <w:r w:rsidR="00105E59">
        <w:t>adame</w:t>
      </w:r>
      <w:r>
        <w:t>, Messieurs,</w:t>
      </w:r>
    </w:p>
    <w:p w14:paraId="4B0946C2" w14:textId="77777777" w:rsidR="00F646CB" w:rsidRDefault="00F646CB" w:rsidP="00F646CB"/>
    <w:p w14:paraId="3DEC5406" w14:textId="77777777" w:rsidR="00F646CB" w:rsidRDefault="00F646CB" w:rsidP="00F646CB"/>
    <w:p w14:paraId="2E6031F6" w14:textId="32B0F3EC" w:rsidR="00F646CB" w:rsidRDefault="00F646CB" w:rsidP="00F646CB">
      <w:r>
        <w:t xml:space="preserve">Conformément à la loi et aux statuts, nous vous avons réunis en Assemblée Générale Ordinaire Annuelle afin de vous rendre compte de la situation et de l'activité de notre Société durant l'exercice clos le </w:t>
      </w:r>
      <w:r w:rsidR="00CC7B42" w:rsidRPr="005E63F7">
        <w:t>31 décembre 20</w:t>
      </w:r>
      <w:r w:rsidR="00EA4408">
        <w:t>2</w:t>
      </w:r>
      <w:r w:rsidR="00334767">
        <w:t>3</w:t>
      </w:r>
      <w:r>
        <w:t xml:space="preserve"> et de soumettre à votre approbation les comptes annuels dudit exercice.</w:t>
      </w:r>
    </w:p>
    <w:p w14:paraId="3B6984A8" w14:textId="77777777" w:rsidR="00F646CB" w:rsidRDefault="00F646CB" w:rsidP="00F646CB"/>
    <w:p w14:paraId="5A12F626" w14:textId="77777777"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14:paraId="2479F6D5" w14:textId="77777777" w:rsidR="00F646CB" w:rsidRDefault="00F646CB" w:rsidP="00F646CB"/>
    <w:p w14:paraId="75FF19D9" w14:textId="77777777" w:rsidR="00F646CB" w:rsidRDefault="00F646CB" w:rsidP="00F646CB"/>
    <w:p w14:paraId="568F9D2E" w14:textId="77777777" w:rsidR="00F646CB" w:rsidRDefault="00F646CB" w:rsidP="00F646CB"/>
    <w:p w14:paraId="5E8DD795" w14:textId="77777777" w:rsidR="00F646CB" w:rsidRPr="00A2155E" w:rsidRDefault="00F646CB" w:rsidP="00F646CB">
      <w:pPr>
        <w:pStyle w:val="Grassoulign"/>
      </w:pPr>
      <w:r w:rsidRPr="00A2155E">
        <w:t>ACTIVITE DE LA SOCIETE</w:t>
      </w:r>
    </w:p>
    <w:p w14:paraId="02946239" w14:textId="77777777" w:rsidR="00F646CB" w:rsidRPr="00C64090" w:rsidRDefault="00F646CB" w:rsidP="00C64090">
      <w:pPr>
        <w:pStyle w:val="Grassoulign"/>
      </w:pPr>
    </w:p>
    <w:p w14:paraId="1188D830" w14:textId="77777777" w:rsidR="00F646CB" w:rsidRPr="00C64090" w:rsidRDefault="00F646CB" w:rsidP="00C64090">
      <w:pPr>
        <w:pStyle w:val="Soulign"/>
      </w:pPr>
    </w:p>
    <w:p w14:paraId="49DA54C0" w14:textId="77777777" w:rsidR="00F646CB" w:rsidRPr="00A2155E" w:rsidRDefault="00F646CB" w:rsidP="00C64090">
      <w:pPr>
        <w:pStyle w:val="Soulign"/>
      </w:pPr>
      <w:r w:rsidRPr="00A2155E">
        <w:t>Situation et évolution de l'activité de la Société au cours de l'exercice</w:t>
      </w:r>
    </w:p>
    <w:p w14:paraId="57F213C7" w14:textId="77777777" w:rsidR="00430CA2" w:rsidRDefault="00430CA2" w:rsidP="00C64090"/>
    <w:p w14:paraId="3FEB2614" w14:textId="30378F07" w:rsidR="00334767" w:rsidRDefault="00EA4408" w:rsidP="00C64090">
      <w:r>
        <w:t xml:space="preserve">L’activité de la Société est impactée par </w:t>
      </w:r>
      <w:r w:rsidR="00334767">
        <w:t>l’état</w:t>
      </w:r>
      <w:r>
        <w:t xml:space="preserve"> des canalisations en fonte</w:t>
      </w:r>
      <w:r w:rsidR="00334767">
        <w:t xml:space="preserve">, des relations dégradées entre les co-propriétaires, et les dégradations dues à </w:t>
      </w:r>
      <w:r w:rsidR="00334767">
        <w:t>l’insécurité du quartier</w:t>
      </w:r>
      <w:r w:rsidR="00334767">
        <w:t>.</w:t>
      </w:r>
    </w:p>
    <w:p w14:paraId="14303A98" w14:textId="2C6AAC37" w:rsidR="00334767" w:rsidRDefault="00334767" w:rsidP="00C64090"/>
    <w:p w14:paraId="7CEDA4D0" w14:textId="5751297F" w:rsidR="00910616" w:rsidRDefault="005A3144" w:rsidP="00C64090">
      <w:r>
        <w:t xml:space="preserve">Ces tensions </w:t>
      </w:r>
      <w:r w:rsidR="00FD45A0">
        <w:t>constantes</w:t>
      </w:r>
      <w:r>
        <w:t xml:space="preserve"> </w:t>
      </w:r>
      <w:r w:rsidR="00FD45A0">
        <w:t>affectent</w:t>
      </w:r>
      <w:r>
        <w:t xml:space="preserve"> négativement le devenir de notre société</w:t>
      </w:r>
      <w:r w:rsidR="00FD45A0">
        <w:t xml:space="preserve"> et obligent à une réactivité permanente de la gérance.</w:t>
      </w:r>
    </w:p>
    <w:p w14:paraId="7DF49F61" w14:textId="0D94C7A9" w:rsidR="00211153" w:rsidRDefault="00211153" w:rsidP="00C64090"/>
    <w:p w14:paraId="43D8B281" w14:textId="77777777" w:rsidR="00D27214" w:rsidRDefault="00D27214">
      <w:pPr>
        <w:jc w:val="left"/>
      </w:pPr>
      <w:r>
        <w:br w:type="page"/>
      </w:r>
    </w:p>
    <w:p w14:paraId="5ED79647" w14:textId="77777777" w:rsidR="00196697" w:rsidRDefault="00196697" w:rsidP="00196697">
      <w:pPr>
        <w:ind w:left="851"/>
      </w:pPr>
    </w:p>
    <w:p w14:paraId="2C9437E1" w14:textId="099A910B" w:rsidR="00196697" w:rsidRDefault="00196697" w:rsidP="00196697">
      <w:bookmarkStart w:id="0" w:name="_Hlk136251643"/>
      <w:r>
        <w:rPr>
          <w:b/>
          <w:u w:val="single"/>
        </w:rPr>
        <w:t xml:space="preserve">Etat des canalisations </w:t>
      </w:r>
      <w:r>
        <w:t xml:space="preserve"> :</w:t>
      </w:r>
    </w:p>
    <w:p w14:paraId="7D68E30D" w14:textId="77777777" w:rsidR="00196697" w:rsidRDefault="00196697" w:rsidP="00196697">
      <w:pPr>
        <w:ind w:left="851"/>
      </w:pPr>
    </w:p>
    <w:bookmarkEnd w:id="0"/>
    <w:p w14:paraId="6C21D428" w14:textId="1AFD1C35" w:rsidR="00542E78" w:rsidRDefault="00196697" w:rsidP="00D8469C">
      <w:pPr>
        <w:ind w:left="851" w:hanging="284"/>
      </w:pPr>
      <w:r>
        <w:t xml:space="preserve">Nos locaux subissent </w:t>
      </w:r>
      <w:r w:rsidR="00542E78">
        <w:t>de nombreuses inondations toutes zones confondues (de mezzanine à R-</w:t>
      </w:r>
      <w:r w:rsidR="00327186">
        <w:t>2</w:t>
      </w:r>
      <w:r w:rsidR="00542E78">
        <w:t>) entrainant un fort mécontentement de notre locataire. Les canalisations en fonte percées par la rouille, engorgées ou débordement de fuites dans les appartements des locataires des autres propriétaires.</w:t>
      </w:r>
    </w:p>
    <w:p w14:paraId="2E808795" w14:textId="0AE61ADD" w:rsidR="0044576B" w:rsidRDefault="0044576B" w:rsidP="00D8469C">
      <w:pPr>
        <w:ind w:left="851" w:hanging="284"/>
      </w:pPr>
      <w:r>
        <w:t>Notre locataire entend faire valoir la consignation des loyers jusqu’à la réalisation des travaux de remise en état des locaux loués.</w:t>
      </w:r>
    </w:p>
    <w:p w14:paraId="57D857DF" w14:textId="61BC5440" w:rsidR="00292EC6" w:rsidRDefault="00292EC6" w:rsidP="00D8469C">
      <w:pPr>
        <w:ind w:left="851" w:hanging="284"/>
      </w:pPr>
      <w:r>
        <w:t>Pour remédier à la lenteur des prises de décisions par les différents intervenants, notre société a pris en charge, en début d’année, le financement de l’étude technique du bureau d’ingénierie. La régularisation de ce financement a eu lieu courant 2023.</w:t>
      </w:r>
    </w:p>
    <w:p w14:paraId="5AB3AD4B" w14:textId="6BD2A38B" w:rsidR="00292EC6" w:rsidRDefault="00292EC6" w:rsidP="00D8469C">
      <w:pPr>
        <w:ind w:left="851" w:hanging="284"/>
      </w:pPr>
      <w:r>
        <w:t>La durée de travaux est estimée, par le cabinet d’ingénierie, à 8 semaines pour un montant de 179 100 € hors taxes soit 214 920 € TTC.</w:t>
      </w:r>
    </w:p>
    <w:p w14:paraId="4589F90C" w14:textId="517C5EDC" w:rsidR="00BF2ED2" w:rsidRDefault="005831AD" w:rsidP="005831AD">
      <w:pPr>
        <w:ind w:left="567"/>
      </w:pPr>
      <w:r>
        <w:t xml:space="preserve">A l’ouverture des réponses à </w:t>
      </w:r>
      <w:r w:rsidR="00BF2ED2">
        <w:t>l’appel</w:t>
      </w:r>
      <w:r>
        <w:t xml:space="preserve"> d’offres lancé début 2024</w:t>
      </w:r>
      <w:r w:rsidR="00292EC6">
        <w:t>, le financement des travaux sera étudié</w:t>
      </w:r>
      <w:r w:rsidR="00BF2ED2">
        <w:t>.</w:t>
      </w:r>
    </w:p>
    <w:p w14:paraId="0E97F1DD" w14:textId="6901F377" w:rsidR="00542E78" w:rsidRDefault="00542E78" w:rsidP="00D8469C">
      <w:pPr>
        <w:ind w:left="851" w:hanging="284"/>
      </w:pPr>
    </w:p>
    <w:p w14:paraId="51FE7539" w14:textId="77777777" w:rsidR="00007537" w:rsidRDefault="00007537" w:rsidP="001D1788"/>
    <w:p w14:paraId="29E3FB6D" w14:textId="1496A2F6" w:rsidR="004F6B0C" w:rsidRDefault="00681A1A" w:rsidP="001D1788">
      <w:r>
        <w:rPr>
          <w:b/>
          <w:u w:val="single"/>
        </w:rPr>
        <w:t>Insécurité</w:t>
      </w:r>
      <w:r w:rsidR="00FE261A">
        <w:rPr>
          <w:b/>
          <w:u w:val="single"/>
        </w:rPr>
        <w:t xml:space="preserve"> </w:t>
      </w:r>
      <w:r w:rsidR="004F6B0C">
        <w:t>:</w:t>
      </w:r>
    </w:p>
    <w:p w14:paraId="23542BA7" w14:textId="77777777" w:rsidR="00670D75" w:rsidRDefault="00670D75" w:rsidP="001D1788">
      <w:pPr>
        <w:ind w:left="567"/>
      </w:pPr>
    </w:p>
    <w:p w14:paraId="21890DD6" w14:textId="77777777" w:rsidR="00E235D1" w:rsidRDefault="00681A1A" w:rsidP="001D1788">
      <w:pPr>
        <w:ind w:left="567"/>
      </w:pPr>
      <w:r>
        <w:t xml:space="preserve">Lors des visites pour la location de parking, les candidats ne donnent pas suite favorable </w:t>
      </w:r>
      <w:r w:rsidR="00E235D1">
        <w:t xml:space="preserve">à cause des intrus qui dégradent les espaces communs : rampe d’accès, détritus en tout genre, dégradation du système de sécurité détecteurs plans extincteurs. </w:t>
      </w:r>
    </w:p>
    <w:p w14:paraId="1F245F59" w14:textId="35367CDD" w:rsidR="00E235D1" w:rsidRDefault="00E235D1" w:rsidP="001D1788">
      <w:pPr>
        <w:ind w:left="567"/>
      </w:pPr>
      <w:r>
        <w:t>Ces équipements sont régulièrement entretenus et plus fréquemment mis hors d’usage.</w:t>
      </w:r>
    </w:p>
    <w:p w14:paraId="61253379" w14:textId="68B46586" w:rsidR="00FE261A" w:rsidRDefault="00FE261A" w:rsidP="001D1788">
      <w:pPr>
        <w:ind w:left="567"/>
      </w:pPr>
    </w:p>
    <w:p w14:paraId="2BB3B1BE" w14:textId="77777777" w:rsidR="003B34B5" w:rsidRPr="00C64090" w:rsidRDefault="003B34B5" w:rsidP="001D1788"/>
    <w:p w14:paraId="27B6984C" w14:textId="4EBAC168" w:rsidR="006005CA" w:rsidRDefault="006005CA" w:rsidP="001D1788">
      <w:r w:rsidRPr="00FF3E53">
        <w:t>Durant l'e</w:t>
      </w:r>
      <w:r w:rsidR="005462A6">
        <w:t>xercice</w:t>
      </w:r>
      <w:r w:rsidR="00D50A97">
        <w:t xml:space="preserve"> clos le 31 décembre 202</w:t>
      </w:r>
      <w:r w:rsidR="00E235D1">
        <w:t>3</w:t>
      </w:r>
      <w:r w:rsidRPr="00FF3E53">
        <w:t>, l'activité de la Société a été la suivante</w:t>
      </w:r>
      <w:r w:rsidR="00CC64C1">
        <w:t xml:space="preserve"> :</w:t>
      </w:r>
    </w:p>
    <w:p w14:paraId="22FD6005" w14:textId="77777777" w:rsidR="006005CA" w:rsidRDefault="006005CA" w:rsidP="001D1788">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14:paraId="1BAE5E71" w14:textId="77777777" w:rsidR="0080397F" w:rsidRPr="00C64090" w:rsidRDefault="0080397F" w:rsidP="00FF5A83"/>
    <w:p w14:paraId="0B69C4EF" w14:textId="77777777" w:rsidR="00F646CB" w:rsidRPr="007B4E46" w:rsidRDefault="00F646CB" w:rsidP="00F646CB">
      <w:pPr>
        <w:pStyle w:val="Soulign"/>
      </w:pPr>
      <w:r w:rsidRPr="007B4E46">
        <w:t>Evénements importants survenus depuis la clôture de l'exercice</w:t>
      </w:r>
    </w:p>
    <w:p w14:paraId="73B4BAEB" w14:textId="77777777" w:rsidR="00F646CB" w:rsidRPr="007B4E46" w:rsidRDefault="00F646CB" w:rsidP="00F646CB">
      <w:pPr>
        <w:pStyle w:val="Soulign"/>
      </w:pPr>
    </w:p>
    <w:p w14:paraId="7773CF1D" w14:textId="02ACBA24" w:rsidR="00325A39" w:rsidRDefault="00325A39" w:rsidP="00F646CB">
      <w:r w:rsidRPr="00F11C27">
        <w:t>Depuis la clôture de l'exercice :</w:t>
      </w:r>
    </w:p>
    <w:p w14:paraId="46568AAD" w14:textId="058B656C" w:rsidR="00A668AC" w:rsidRDefault="00A668AC" w:rsidP="00A668AC">
      <w:pPr>
        <w:pStyle w:val="Paragraphedeliste"/>
        <w:numPr>
          <w:ilvl w:val="0"/>
          <w:numId w:val="1"/>
        </w:numPr>
      </w:pPr>
      <w:r>
        <w:t>La gérance assure le suivi du bien immobilier.</w:t>
      </w:r>
    </w:p>
    <w:p w14:paraId="5CC6C4CB" w14:textId="391BF4FA" w:rsidR="00E235D1" w:rsidRDefault="00E235D1" w:rsidP="00A668AC">
      <w:pPr>
        <w:pStyle w:val="Paragraphedeliste"/>
        <w:numPr>
          <w:ilvl w:val="0"/>
          <w:numId w:val="1"/>
        </w:numPr>
      </w:pPr>
      <w:r>
        <w:t>L’appel d’offres est clôturé</w:t>
      </w:r>
    </w:p>
    <w:p w14:paraId="45402066" w14:textId="64327A77" w:rsidR="00E235D1" w:rsidRDefault="00E235D1" w:rsidP="00A668AC">
      <w:pPr>
        <w:pStyle w:val="Paragraphedeliste"/>
        <w:numPr>
          <w:ilvl w:val="0"/>
          <w:numId w:val="1"/>
        </w:numPr>
      </w:pPr>
      <w:r>
        <w:t xml:space="preserve">Le financement des travaux est </w:t>
      </w:r>
      <w:r w:rsidR="00A66F37">
        <w:t>en cours</w:t>
      </w:r>
      <w:r>
        <w:t xml:space="preserve"> de validation</w:t>
      </w:r>
    </w:p>
    <w:p w14:paraId="352639AF" w14:textId="662F60D9" w:rsidR="00E235D1" w:rsidRDefault="00E235D1" w:rsidP="00A668AC">
      <w:pPr>
        <w:pStyle w:val="Paragraphedeliste"/>
        <w:numPr>
          <w:ilvl w:val="0"/>
          <w:numId w:val="1"/>
        </w:numPr>
      </w:pPr>
      <w:r>
        <w:t xml:space="preserve">Une réunion </w:t>
      </w:r>
      <w:r w:rsidR="007C72B3">
        <w:t xml:space="preserve">de </w:t>
      </w:r>
      <w:r w:rsidR="00A66F37">
        <w:t xml:space="preserve">concertation amiable </w:t>
      </w:r>
      <w:r w:rsidR="007C72B3">
        <w:t>se tiendra</w:t>
      </w:r>
      <w:r w:rsidR="00A66F37">
        <w:t xml:space="preserve"> avec notre locataire</w:t>
      </w:r>
    </w:p>
    <w:p w14:paraId="5BE7001B" w14:textId="77777777" w:rsidR="00F5313F" w:rsidRDefault="00F5313F" w:rsidP="00F646CB">
      <w:pPr>
        <w:pStyle w:val="Soulign"/>
      </w:pPr>
    </w:p>
    <w:p w14:paraId="47FC04BE" w14:textId="77777777" w:rsidR="00F646CB" w:rsidRPr="00FE5770" w:rsidRDefault="00F646CB" w:rsidP="00F646CB">
      <w:pPr>
        <w:pStyle w:val="Soulign"/>
      </w:pPr>
      <w:r w:rsidRPr="00FE5770">
        <w:t>Evolution prévisible et perspectives d'avenir</w:t>
      </w:r>
    </w:p>
    <w:p w14:paraId="2A4ECD4F" w14:textId="77777777" w:rsidR="00F646CB" w:rsidRPr="00FE5770" w:rsidRDefault="00F646CB" w:rsidP="00F646CB">
      <w:pPr>
        <w:pStyle w:val="Soulign"/>
      </w:pPr>
    </w:p>
    <w:p w14:paraId="2C2712D6" w14:textId="60BE7455" w:rsidR="00F646CB" w:rsidRPr="00782A19" w:rsidRDefault="00F646CB" w:rsidP="00A32678">
      <w:r w:rsidRPr="00782A19">
        <w:t xml:space="preserve">Les objectifs pour l'exercice ouvert le </w:t>
      </w:r>
      <w:r w:rsidR="00342B2A" w:rsidRPr="00782A19">
        <w:t>1</w:t>
      </w:r>
      <w:r w:rsidR="00342B2A" w:rsidRPr="00782A19">
        <w:rPr>
          <w:vertAlign w:val="superscript"/>
        </w:rPr>
        <w:t>er</w:t>
      </w:r>
      <w:r w:rsidR="009F7AA2">
        <w:t xml:space="preserve"> janvier 202</w:t>
      </w:r>
      <w:r w:rsidR="006F304E">
        <w:t>4</w:t>
      </w:r>
      <w:r w:rsidRPr="00782A19">
        <w:t xml:space="preserve"> sont les suivants :</w:t>
      </w:r>
    </w:p>
    <w:p w14:paraId="24D62A6B" w14:textId="0006F16C" w:rsidR="00A32678" w:rsidRDefault="00D73C13" w:rsidP="00A32678">
      <w:pPr>
        <w:pStyle w:val="Paragraphedeliste"/>
        <w:numPr>
          <w:ilvl w:val="0"/>
          <w:numId w:val="1"/>
        </w:numPr>
      </w:pPr>
      <w:r>
        <w:t>G</w:t>
      </w:r>
      <w:r w:rsidR="00A32678">
        <w:t xml:space="preserve">estion des travaux sur les </w:t>
      </w:r>
      <w:r w:rsidR="002B75CC">
        <w:t>réseaux d’écoulement.</w:t>
      </w:r>
    </w:p>
    <w:p w14:paraId="4D47AA0A" w14:textId="01EE02F5" w:rsidR="00A32678" w:rsidRDefault="007C72B3" w:rsidP="00A32678">
      <w:pPr>
        <w:pStyle w:val="Paragraphedeliste"/>
        <w:numPr>
          <w:ilvl w:val="0"/>
          <w:numId w:val="1"/>
        </w:numPr>
      </w:pPr>
      <w:r>
        <w:t>Présence accrue de la gérance sur site lors des travaux et tout au long de l’année.</w:t>
      </w:r>
    </w:p>
    <w:p w14:paraId="4C79118D" w14:textId="77777777" w:rsidR="00E21463" w:rsidRDefault="00E21463" w:rsidP="00E21463"/>
    <w:p w14:paraId="23AF0EB6" w14:textId="77777777" w:rsidR="00F646CB" w:rsidRPr="00760F92" w:rsidRDefault="00F646CB" w:rsidP="0080397F">
      <w:pPr>
        <w:rPr>
          <w:b/>
          <w:u w:val="single"/>
        </w:rPr>
      </w:pPr>
      <w:r w:rsidRPr="00760F92">
        <w:rPr>
          <w:b/>
          <w:u w:val="single"/>
        </w:rPr>
        <w:t>RESULTATS - AFFECTATION</w:t>
      </w:r>
    </w:p>
    <w:p w14:paraId="0DD4270D" w14:textId="77777777" w:rsidR="00F646CB" w:rsidRPr="00760F92" w:rsidRDefault="00F646CB" w:rsidP="00F646CB">
      <w:pPr>
        <w:pStyle w:val="Grassoulign"/>
      </w:pPr>
    </w:p>
    <w:p w14:paraId="1EEAC36A" w14:textId="77777777" w:rsidR="00F646CB" w:rsidRPr="005E63F7" w:rsidRDefault="00CC7B42" w:rsidP="00F646CB">
      <w:pPr>
        <w:pStyle w:val="Soulign"/>
      </w:pPr>
      <w:r w:rsidRPr="005E63F7">
        <w:t>Examen des comptes et résultats</w:t>
      </w:r>
    </w:p>
    <w:p w14:paraId="2F577AFF" w14:textId="77777777" w:rsidR="00F11C27" w:rsidRPr="005E63F7" w:rsidRDefault="00F11C27" w:rsidP="00F11C27"/>
    <w:p w14:paraId="4A165909" w14:textId="77777777" w:rsidR="00F646CB" w:rsidRPr="005E63F7" w:rsidRDefault="00CC7B42" w:rsidP="00F646CB">
      <w:r w:rsidRPr="005E63F7">
        <w:lastRenderedPageBreak/>
        <w:t>Nous allons maintenant vous présenter en détail les comptes annuels que nous soumettons à votre approbation et qui ont été établis conformément aux règles de présentation et aux méthodes d'évaluation prévues par la réglementation en vigueur.</w:t>
      </w:r>
    </w:p>
    <w:p w14:paraId="56628449" w14:textId="77777777" w:rsidR="00F646CB" w:rsidRPr="005E63F7" w:rsidRDefault="00CC7B42" w:rsidP="00F646CB">
      <w:r w:rsidRPr="005E63F7">
        <w:t>Un rappel des comptes de l'exercice précédent est fourni à titre comparatif.</w:t>
      </w:r>
    </w:p>
    <w:p w14:paraId="1C79D271" w14:textId="77777777" w:rsidR="00F646CB" w:rsidRPr="005E63F7" w:rsidRDefault="00F646CB" w:rsidP="00F646CB"/>
    <w:p w14:paraId="5E6EDD15" w14:textId="6AFC0E5B" w:rsidR="00F35D60" w:rsidRDefault="00CC7B42" w:rsidP="00F646CB">
      <w:r w:rsidRPr="005E63F7">
        <w:t>Au cours de l'exercice clos le 31 décembre 202</w:t>
      </w:r>
      <w:r w:rsidR="00C8081A">
        <w:t>3</w:t>
      </w:r>
      <w:r w:rsidRPr="005E63F7">
        <w:t xml:space="preserve">, le chiffre d'affaires s'est élevé à </w:t>
      </w:r>
      <w:r w:rsidR="00C8081A">
        <w:t>619 475,62</w:t>
      </w:r>
      <w:r w:rsidRPr="005E63F7">
        <w:t xml:space="preserve"> € contre </w:t>
      </w:r>
      <w:r w:rsidR="00C8081A">
        <w:t>722 061,63</w:t>
      </w:r>
      <w:r w:rsidRPr="005E63F7">
        <w:t xml:space="preserve"> € pour l'exercice précéd</w:t>
      </w:r>
      <w:r w:rsidR="005E63F7">
        <w:t xml:space="preserve">ent, soit une variation </w:t>
      </w:r>
      <w:r w:rsidR="001477F8">
        <w:t>de -</w:t>
      </w:r>
      <w:r w:rsidR="00C8081A">
        <w:t>14,20</w:t>
      </w:r>
      <w:r w:rsidR="00D0672D">
        <w:t>%</w:t>
      </w:r>
      <w:r w:rsidRPr="005E63F7">
        <w:t>.</w:t>
      </w:r>
      <w:r w:rsidR="00841217">
        <w:t xml:space="preserve"> </w:t>
      </w:r>
      <w:r w:rsidR="00D73C13">
        <w:t xml:space="preserve">Cette </w:t>
      </w:r>
      <w:r w:rsidR="001477F8">
        <w:t>diminution</w:t>
      </w:r>
      <w:r w:rsidR="00D73C13">
        <w:t xml:space="preserve"> résulte </w:t>
      </w:r>
      <w:r w:rsidR="001477F8">
        <w:t xml:space="preserve">de la régularisation des loyers </w:t>
      </w:r>
      <w:r w:rsidR="00A32838">
        <w:t>pour un montant de 96 711,02 €</w:t>
      </w:r>
      <w:r w:rsidR="001477F8">
        <w:t>.</w:t>
      </w:r>
    </w:p>
    <w:p w14:paraId="574FC9CE" w14:textId="77777777" w:rsidR="00F646CB" w:rsidRPr="005E63F7" w:rsidRDefault="00F646CB" w:rsidP="00F646CB"/>
    <w:p w14:paraId="2AFDC9BD" w14:textId="297F66D1" w:rsidR="00F41D5C" w:rsidRDefault="00CC7B42" w:rsidP="00F646CB">
      <w:r w:rsidRPr="005E63F7">
        <w:t xml:space="preserve">Le montant des autres achats et charges externes s'élève à </w:t>
      </w:r>
      <w:r w:rsidR="00A32838">
        <w:t>68 253,85</w:t>
      </w:r>
      <w:r w:rsidRPr="005E63F7">
        <w:t xml:space="preserve"> € contre </w:t>
      </w:r>
      <w:r w:rsidR="00A32838">
        <w:t>63 880,86</w:t>
      </w:r>
      <w:r w:rsidRPr="005E63F7">
        <w:t xml:space="preserve"> € pour l'exercice précédent, soit une variation de </w:t>
      </w:r>
      <w:r w:rsidR="00A32838">
        <w:t>6,85</w:t>
      </w:r>
      <w:r w:rsidR="005E63F7">
        <w:t>%.</w:t>
      </w:r>
    </w:p>
    <w:p w14:paraId="653132B2" w14:textId="1E6AAD78" w:rsidR="005E63F7" w:rsidRDefault="005E63F7" w:rsidP="00F646CB"/>
    <w:p w14:paraId="379D608B" w14:textId="77777777" w:rsidR="00B416D8" w:rsidRDefault="00B416D8" w:rsidP="00F35D60">
      <w:pPr>
        <w:pStyle w:val="Paragraphedeliste"/>
        <w:numPr>
          <w:ilvl w:val="0"/>
          <w:numId w:val="1"/>
        </w:numPr>
      </w:pPr>
      <w:r>
        <w:t>Compte 6141000 charges locatives sont en attente de régularisation suite aux défaillances de l’établissement des relevés de dépenses les exercices 2021 2022 malgré les relances de la gérance de notre société. La régularisation devrait intervenir en 2024.</w:t>
      </w:r>
    </w:p>
    <w:p w14:paraId="6B2FC085" w14:textId="77777777" w:rsidR="00A26821" w:rsidRDefault="00A26821" w:rsidP="00A26821">
      <w:pPr>
        <w:pStyle w:val="Paragraphedeliste"/>
        <w:ind w:left="1068"/>
      </w:pPr>
    </w:p>
    <w:p w14:paraId="5952D449" w14:textId="728B0CF3" w:rsidR="00B416D8" w:rsidRDefault="00B416D8" w:rsidP="00F35D60">
      <w:pPr>
        <w:pStyle w:val="Paragraphedeliste"/>
        <w:numPr>
          <w:ilvl w:val="0"/>
          <w:numId w:val="1"/>
        </w:numPr>
      </w:pPr>
      <w:r>
        <w:t>Compte 6152100 des travaux de rénovation à hauteur de 9 633,40 € ont été entrepris pour le renforcement du bâti du local Rebuffat, pose et dépose du bloc porte et travaux de peinture et fourniture et pose de dalles faux plafond.</w:t>
      </w:r>
    </w:p>
    <w:p w14:paraId="060605C8" w14:textId="77777777" w:rsidR="00A26821" w:rsidRDefault="00A26821" w:rsidP="00A26821">
      <w:pPr>
        <w:ind w:left="1068"/>
      </w:pPr>
    </w:p>
    <w:p w14:paraId="54551918" w14:textId="341A0B22" w:rsidR="00CB20B9" w:rsidRDefault="00A76FB0" w:rsidP="00F35D60">
      <w:pPr>
        <w:pStyle w:val="Paragraphedeliste"/>
        <w:numPr>
          <w:ilvl w:val="0"/>
          <w:numId w:val="1"/>
        </w:numPr>
      </w:pPr>
      <w:bookmarkStart w:id="1" w:name="_Hlk101846891"/>
      <w:r>
        <w:t>Compte</w:t>
      </w:r>
      <w:r w:rsidR="003A69D5" w:rsidRPr="005E63F7">
        <w:t xml:space="preserve"> 6</w:t>
      </w:r>
      <w:r w:rsidR="00F35D60">
        <w:t>2266</w:t>
      </w:r>
      <w:r>
        <w:t xml:space="preserve">00 </w:t>
      </w:r>
      <w:r w:rsidR="00CB20B9">
        <w:t xml:space="preserve">impacté à hauteur de 5 250,00 € honoraires juridiques relatifs </w:t>
      </w:r>
      <w:r w:rsidR="00C31892">
        <w:t>à la</w:t>
      </w:r>
      <w:r w:rsidR="00CB20B9">
        <w:t xml:space="preserve"> mise-à-jour de statuts soit le double du montant prévu dépassé à cause des échanges non aboutis avec un associé.</w:t>
      </w:r>
    </w:p>
    <w:p w14:paraId="5FB0951E" w14:textId="3C10A918" w:rsidR="00CB20B9" w:rsidRDefault="00CB20B9" w:rsidP="00CB20B9">
      <w:pPr>
        <w:pStyle w:val="Paragraphedeliste"/>
        <w:ind w:left="1068"/>
      </w:pPr>
      <w:r>
        <w:t>Les honoraires juridiques concernant le suivi de notre locataire sont de 6 720,02 €.</w:t>
      </w:r>
    </w:p>
    <w:p w14:paraId="6CC7A74B" w14:textId="3CF95840" w:rsidR="00CB20B9" w:rsidRDefault="00CB20B9" w:rsidP="00CB20B9">
      <w:pPr>
        <w:pStyle w:val="Paragraphedeliste"/>
        <w:ind w:left="1068"/>
      </w:pPr>
      <w:r>
        <w:t xml:space="preserve">Pour parfaire votre information, les honoraires </w:t>
      </w:r>
      <w:r w:rsidR="008E14AB">
        <w:t>de comptabilité</w:t>
      </w:r>
      <w:r>
        <w:t xml:space="preserve"> </w:t>
      </w:r>
      <w:r w:rsidR="008E14AB">
        <w:t>représentent un total de 2 900,00 € en nos livres.</w:t>
      </w:r>
    </w:p>
    <w:p w14:paraId="713E7598" w14:textId="00F7890A" w:rsidR="00CB20B9" w:rsidRDefault="008E14AB" w:rsidP="00CB20B9">
      <w:pPr>
        <w:pStyle w:val="Paragraphedeliste"/>
        <w:ind w:left="1068"/>
      </w:pPr>
      <w:r>
        <w:t>Le solde correspond aux actes établis dans le cadre des constations de litige sur le bien immobilier.</w:t>
      </w:r>
    </w:p>
    <w:p w14:paraId="34E5AF29" w14:textId="77777777" w:rsidR="008E14AB" w:rsidRDefault="008E14AB" w:rsidP="00CB20B9">
      <w:pPr>
        <w:pStyle w:val="Paragraphedeliste"/>
        <w:ind w:left="1068"/>
      </w:pPr>
    </w:p>
    <w:bookmarkEnd w:id="1"/>
    <w:p w14:paraId="6DE6889F" w14:textId="77777777" w:rsidR="005E4C62" w:rsidRDefault="005E4C62" w:rsidP="00F646CB"/>
    <w:p w14:paraId="40143658" w14:textId="7FEBC2BD" w:rsidR="00F646CB" w:rsidRPr="00760F92" w:rsidRDefault="00F646CB" w:rsidP="00F646CB">
      <w:r w:rsidRPr="00760F92">
        <w:t>Le montant des impôts et taxes s'élève à</w:t>
      </w:r>
      <w:r w:rsidR="00C64090">
        <w:t xml:space="preserve"> </w:t>
      </w:r>
      <w:r w:rsidR="00843F60">
        <w:t>3</w:t>
      </w:r>
      <w:r w:rsidR="00D97CF2">
        <w:t>8 056,00</w:t>
      </w:r>
      <w:r w:rsidR="005E63F7">
        <w:t xml:space="preserve"> </w:t>
      </w:r>
      <w:r w:rsidR="006377CD">
        <w:t>€</w:t>
      </w:r>
      <w:r w:rsidR="002F7CB8">
        <w:t xml:space="preserve"> contre </w:t>
      </w:r>
      <w:r w:rsidR="00C46FBB">
        <w:t>2</w:t>
      </w:r>
      <w:r w:rsidR="00D97CF2">
        <w:t>7 503,00</w:t>
      </w:r>
      <w:r w:rsidR="006377CD">
        <w:t xml:space="preserve"> </w:t>
      </w:r>
      <w:r w:rsidR="005E63F7">
        <w:t xml:space="preserve">€ </w:t>
      </w:r>
      <w:r w:rsidR="005E4C62">
        <w:t>pour l'exercice précédent</w:t>
      </w:r>
      <w:r w:rsidRPr="00760F92">
        <w:t>, soit une variation de</w:t>
      </w:r>
      <w:r w:rsidR="00990344">
        <w:t xml:space="preserve"> </w:t>
      </w:r>
      <w:r w:rsidR="00D97CF2">
        <w:t>38,37</w:t>
      </w:r>
      <w:r w:rsidR="006749C4">
        <w:t>%</w:t>
      </w:r>
      <w:r w:rsidRPr="00760F92">
        <w:t>.</w:t>
      </w:r>
      <w:r w:rsidR="00055425">
        <w:t xml:space="preserve"> </w:t>
      </w:r>
      <w:r w:rsidR="00FF7FBC">
        <w:t>Le montant des ta</w:t>
      </w:r>
      <w:r w:rsidR="00055425">
        <w:t xml:space="preserve">xes foncières </w:t>
      </w:r>
      <w:r w:rsidR="00FF7FBC">
        <w:t>est de</w:t>
      </w:r>
      <w:r w:rsidR="00055425">
        <w:t xml:space="preserve"> 37 926,00 € contre 27 373, 00 € pour l’exercice précédent.</w:t>
      </w:r>
    </w:p>
    <w:p w14:paraId="6275AE1A" w14:textId="77777777" w:rsidR="00F646CB" w:rsidRPr="00C64090" w:rsidRDefault="00F646CB" w:rsidP="00F646CB"/>
    <w:p w14:paraId="57A4F702" w14:textId="3855C5D0" w:rsidR="00F646CB" w:rsidRDefault="00F646CB" w:rsidP="00F646CB">
      <w:r w:rsidRPr="00D047B7">
        <w:t>Les charges d'exploitation de l'exercice ont atteint au total</w:t>
      </w:r>
      <w:r w:rsidR="00550BBB">
        <w:t xml:space="preserve"> </w:t>
      </w:r>
      <w:r w:rsidR="008F7BF8">
        <w:t>106 311,02</w:t>
      </w:r>
      <w:r w:rsidR="0027324E">
        <w:t xml:space="preserve"> € </w:t>
      </w:r>
      <w:r w:rsidRPr="00D047B7">
        <w:t xml:space="preserve">contre </w:t>
      </w:r>
      <w:r w:rsidR="008F7BF8">
        <w:t>91 386,72</w:t>
      </w:r>
      <w:r w:rsidR="0027324E">
        <w:t xml:space="preserve"> €</w:t>
      </w:r>
      <w:r w:rsidRPr="00D047B7">
        <w:t xml:space="preserve"> pour l'exercice précéd</w:t>
      </w:r>
      <w:r w:rsidR="006749C4">
        <w:t xml:space="preserve">ent, soit une variation de </w:t>
      </w:r>
      <w:r w:rsidR="00F801B2">
        <w:t>1</w:t>
      </w:r>
      <w:r w:rsidR="008F7BF8">
        <w:t>6,33</w:t>
      </w:r>
      <w:r w:rsidR="00365F48">
        <w:t>%</w:t>
      </w:r>
      <w:r w:rsidRPr="00D047B7">
        <w:t>.</w:t>
      </w:r>
    </w:p>
    <w:p w14:paraId="6EA4E037" w14:textId="77777777" w:rsidR="00F646CB" w:rsidRPr="00C64090" w:rsidRDefault="00F646CB" w:rsidP="00F646CB"/>
    <w:p w14:paraId="463A8BAD" w14:textId="66DFA68B" w:rsidR="00F646CB" w:rsidRPr="00D047B7" w:rsidRDefault="00F646CB" w:rsidP="00F646CB">
      <w:r w:rsidRPr="00D047B7">
        <w:t>Le résultat d'exploitation ressort pour l'exercice à</w:t>
      </w:r>
      <w:r w:rsidR="00D047B7" w:rsidRPr="00D047B7">
        <w:t xml:space="preserve"> </w:t>
      </w:r>
      <w:r w:rsidR="008F7BF8">
        <w:t>513 694,54</w:t>
      </w:r>
      <w:r w:rsidR="00D623AD">
        <w:t xml:space="preserve"> €</w:t>
      </w:r>
      <w:r w:rsidRPr="00D047B7">
        <w:t xml:space="preserve"> contre </w:t>
      </w:r>
      <w:r w:rsidR="00365F48">
        <w:t>6</w:t>
      </w:r>
      <w:r w:rsidR="008F7BF8">
        <w:t>30 677,32</w:t>
      </w:r>
      <w:r w:rsidR="00D623AD">
        <w:t xml:space="preserve"> €</w:t>
      </w:r>
      <w:r w:rsidRPr="00D047B7">
        <w:t xml:space="preserve"> pour l'exercice précé</w:t>
      </w:r>
      <w:r w:rsidR="00D047B7" w:rsidRPr="00D047B7">
        <w:t xml:space="preserve">dent, soit une variation de </w:t>
      </w:r>
      <w:r w:rsidR="008F7BF8">
        <w:t>-18,54</w:t>
      </w:r>
      <w:r w:rsidR="002A2672">
        <w:t>%</w:t>
      </w:r>
      <w:r w:rsidRPr="00D047B7">
        <w:t>.</w:t>
      </w:r>
    </w:p>
    <w:p w14:paraId="4F0D42B0" w14:textId="77777777" w:rsidR="00F646CB" w:rsidRPr="00C64090" w:rsidRDefault="00F646CB" w:rsidP="00F646CB"/>
    <w:p w14:paraId="4AC447C8" w14:textId="04E75C9E" w:rsidR="00F646CB" w:rsidRPr="00D047B7" w:rsidRDefault="00F646CB" w:rsidP="00F646CB">
      <w:r w:rsidRPr="00D047B7">
        <w:t>Quant au résultat courant, tenant compte du résultat financier de</w:t>
      </w:r>
      <w:r w:rsidR="00D047B7" w:rsidRPr="00D047B7">
        <w:t xml:space="preserve"> </w:t>
      </w:r>
      <w:r w:rsidR="00722D97">
        <w:t>0,00</w:t>
      </w:r>
      <w:r w:rsidR="00E972C2">
        <w:t xml:space="preserve"> €</w:t>
      </w:r>
      <w:r w:rsidRPr="00D047B7">
        <w:t>, il s'établit à</w:t>
      </w:r>
      <w:r w:rsidR="00807D4F">
        <w:t xml:space="preserve"> </w:t>
      </w:r>
      <w:r w:rsidR="008F7BF8">
        <w:t>513 694,54</w:t>
      </w:r>
      <w:r w:rsidR="00E972C2">
        <w:t xml:space="preserve"> €</w:t>
      </w:r>
      <w:r w:rsidRPr="00D047B7">
        <w:t xml:space="preserve"> contre </w:t>
      </w:r>
      <w:r w:rsidR="008F7BF8">
        <w:t>630 677,32</w:t>
      </w:r>
      <w:r w:rsidR="00E972C2">
        <w:t xml:space="preserve"> €</w:t>
      </w:r>
      <w:r w:rsidRPr="00D047B7">
        <w:t xml:space="preserve"> pour l'exercice précédent, soit une varia</w:t>
      </w:r>
      <w:r w:rsidR="00722D97">
        <w:t xml:space="preserve">tion de </w:t>
      </w:r>
      <w:r w:rsidR="008F7BF8">
        <w:t>-18,54</w:t>
      </w:r>
      <w:r w:rsidR="00E972C2">
        <w:t>%</w:t>
      </w:r>
      <w:r w:rsidRPr="00D047B7">
        <w:t>.</w:t>
      </w:r>
    </w:p>
    <w:p w14:paraId="6702A86F" w14:textId="77777777" w:rsidR="00F646CB" w:rsidRPr="00C64090" w:rsidRDefault="00F646CB" w:rsidP="00F646CB"/>
    <w:p w14:paraId="06125CA1" w14:textId="27C28896" w:rsidR="00342B2A" w:rsidRDefault="00386B4D" w:rsidP="0080397F">
      <w:r w:rsidRPr="00D047B7">
        <w:t>En conséquence, et après déduction de toutes charges et impôts</w:t>
      </w:r>
      <w:r w:rsidR="00F646CB" w:rsidRPr="00D047B7">
        <w:t>, l'</w:t>
      </w:r>
      <w:r w:rsidR="00722D97">
        <w:t>exercice clos le 31 décembre 202</w:t>
      </w:r>
      <w:r w:rsidR="00F77FF2">
        <w:t>3</w:t>
      </w:r>
      <w:r w:rsidR="00C64090">
        <w:t xml:space="preserve"> se traduit par un bénéfice </w:t>
      </w:r>
      <w:r w:rsidR="00F646CB" w:rsidRPr="00D047B7">
        <w:t xml:space="preserve">de </w:t>
      </w:r>
      <w:r w:rsidR="00F77FF2">
        <w:t>513 694,54</w:t>
      </w:r>
      <w:r w:rsidR="009A5C02">
        <w:t xml:space="preserve"> </w:t>
      </w:r>
      <w:r w:rsidR="002A2672">
        <w:t>€</w:t>
      </w:r>
      <w:r w:rsidR="00C64090">
        <w:t xml:space="preserve"> contre un bénéfice</w:t>
      </w:r>
      <w:r w:rsidR="00F646CB" w:rsidRPr="00D047B7">
        <w:t xml:space="preserve"> de </w:t>
      </w:r>
      <w:r w:rsidR="00AF3216">
        <w:t>6</w:t>
      </w:r>
      <w:r w:rsidR="00F77FF2">
        <w:t>30 677,32</w:t>
      </w:r>
      <w:r w:rsidR="00256738">
        <w:t xml:space="preserve"> €</w:t>
      </w:r>
      <w:r w:rsidR="00F646CB" w:rsidRPr="00D047B7">
        <w:t xml:space="preserve"> pour l'exercice précédent, soit une variation de</w:t>
      </w:r>
      <w:r w:rsidR="00F77FF2">
        <w:t xml:space="preserve"> -18,54</w:t>
      </w:r>
      <w:r w:rsidR="00256738">
        <w:t>%</w:t>
      </w:r>
    </w:p>
    <w:p w14:paraId="4F51918A" w14:textId="77777777" w:rsidR="00B51867" w:rsidRPr="00DE0D8E" w:rsidRDefault="00B51867" w:rsidP="0080397F"/>
    <w:p w14:paraId="65F2B020" w14:textId="77777777" w:rsidR="00F646CB" w:rsidRPr="00D047B7" w:rsidRDefault="00F646CB" w:rsidP="0080397F">
      <w:pPr>
        <w:rPr>
          <w:u w:val="single"/>
        </w:rPr>
      </w:pPr>
      <w:r w:rsidRPr="00D047B7">
        <w:rPr>
          <w:u w:val="single"/>
        </w:rPr>
        <w:t>Proposition d'affectation du résultat</w:t>
      </w:r>
    </w:p>
    <w:p w14:paraId="2A5B99D0" w14:textId="77777777" w:rsidR="00F646CB" w:rsidRPr="00D047B7" w:rsidRDefault="00F646CB" w:rsidP="00F646CB">
      <w:pPr>
        <w:pStyle w:val="Soulign"/>
      </w:pPr>
    </w:p>
    <w:p w14:paraId="17288067" w14:textId="03F72E58"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3E3005">
        <w:t>513 694,54</w:t>
      </w:r>
      <w:r w:rsidR="002A2672">
        <w:t xml:space="preserve"> €</w:t>
      </w:r>
      <w:r w:rsidRPr="00D047B7">
        <w:t>.</w:t>
      </w:r>
    </w:p>
    <w:p w14:paraId="07D2BFF8" w14:textId="77777777" w:rsidR="00F646CB" w:rsidRPr="00D047B7" w:rsidRDefault="00F646CB" w:rsidP="00F646CB"/>
    <w:p w14:paraId="2118C5CE" w14:textId="77777777" w:rsidR="004A5420" w:rsidRPr="00D047B7" w:rsidRDefault="004A5420" w:rsidP="004A5420">
      <w:r w:rsidRPr="00D047B7">
        <w:t>Nous vous proposons de bien vouloir affecter le bénéfice de l'</w:t>
      </w:r>
      <w:r>
        <w:t xml:space="preserve">exercice de la manière suivante </w:t>
      </w:r>
      <w:r w:rsidRPr="00D047B7">
        <w:t>:</w:t>
      </w:r>
    </w:p>
    <w:p w14:paraId="4E69348B" w14:textId="77777777" w:rsidR="004A5420" w:rsidRPr="00D047B7" w:rsidRDefault="004A5420" w:rsidP="004A5420"/>
    <w:p w14:paraId="0FE0167C" w14:textId="396F2446" w:rsidR="004A5420" w:rsidRPr="00D047B7" w:rsidRDefault="004A5420" w:rsidP="004A5420">
      <w:pPr>
        <w:pStyle w:val="RASignataire2"/>
      </w:pPr>
      <w:r w:rsidRPr="00D047B7">
        <w:t xml:space="preserve">Bénéfice de l'exercice </w:t>
      </w:r>
      <w:r w:rsidRPr="00D047B7">
        <w:tab/>
      </w:r>
      <w:r w:rsidR="003E3005">
        <w:t>513 694,54</w:t>
      </w:r>
      <w:r>
        <w:t xml:space="preserve"> euros</w:t>
      </w:r>
    </w:p>
    <w:p w14:paraId="22CB4ADF" w14:textId="77777777" w:rsidR="004A5420" w:rsidRPr="00D047B7" w:rsidRDefault="004A5420" w:rsidP="004A5420">
      <w:pPr>
        <w:pStyle w:val="RASignataire2"/>
      </w:pPr>
    </w:p>
    <w:p w14:paraId="6C040CD9" w14:textId="1EB6BD10" w:rsidR="004A5420" w:rsidRDefault="004A5420" w:rsidP="004A5420">
      <w:pPr>
        <w:pStyle w:val="RASignataire2"/>
      </w:pPr>
      <w:r>
        <w:t>Attribué aux associés à concurrence de</w:t>
      </w:r>
      <w:r w:rsidRPr="00D047B7">
        <w:tab/>
      </w:r>
      <w:r w:rsidR="003E3005">
        <w:t>513 694,54</w:t>
      </w:r>
      <w:r>
        <w:t xml:space="preserve"> euros</w:t>
      </w:r>
    </w:p>
    <w:p w14:paraId="726DD7BE" w14:textId="77777777" w:rsidR="004A5420" w:rsidRDefault="004A5420" w:rsidP="004A5420">
      <w:pPr>
        <w:pStyle w:val="RASignataire2"/>
      </w:pPr>
      <w:r>
        <w:t>au prorata de leurs droits dans le capital</w:t>
      </w:r>
    </w:p>
    <w:p w14:paraId="7AFA780D" w14:textId="77777777" w:rsidR="004A5420" w:rsidRPr="00A75D83" w:rsidRDefault="004A5420" w:rsidP="004A5420">
      <w:pPr>
        <w:pStyle w:val="RASignataire2"/>
      </w:pPr>
    </w:p>
    <w:p w14:paraId="75DC7771" w14:textId="05AD201A" w:rsidR="004A5420" w:rsidRPr="00A75D83" w:rsidRDefault="004A5420" w:rsidP="004A5420">
      <w:pPr>
        <w:pStyle w:val="RASignataire2"/>
        <w:rPr>
          <w:lang w:val="es-ES_tradnl"/>
        </w:rPr>
      </w:pPr>
      <w:r>
        <w:rPr>
          <w:lang w:val="es-ES_tradnl"/>
        </w:rPr>
        <w:t>Anne-Marie THOMAS-</w:t>
      </w:r>
      <w:r w:rsidRPr="00A75D83">
        <w:rPr>
          <w:lang w:val="es-ES_tradnl"/>
        </w:rPr>
        <w:t xml:space="preserve">BLONDEL </w:t>
      </w:r>
      <w:r w:rsidRPr="00A75D83">
        <w:rPr>
          <w:lang w:val="es-ES_tradnl"/>
        </w:rPr>
        <w:tab/>
      </w:r>
      <w:r w:rsidR="003E3005">
        <w:rPr>
          <w:lang w:val="es-ES_tradnl"/>
        </w:rPr>
        <w:t>127 653,</w:t>
      </w:r>
      <w:r w:rsidR="001B3881">
        <w:rPr>
          <w:lang w:val="es-ES_tradnl"/>
        </w:rPr>
        <w:t>10</w:t>
      </w:r>
      <w:r>
        <w:rPr>
          <w:lang w:val="es-ES_tradnl"/>
        </w:rPr>
        <w:t xml:space="preserve"> euros</w:t>
      </w:r>
    </w:p>
    <w:p w14:paraId="25DF1979" w14:textId="1ABAAA63" w:rsidR="004A5420" w:rsidRPr="00A75D83" w:rsidRDefault="004A5420" w:rsidP="004A5420">
      <w:pPr>
        <w:pStyle w:val="RASignataire2"/>
        <w:rPr>
          <w:lang w:val="es-ES_tradnl"/>
        </w:rPr>
      </w:pPr>
      <w:r w:rsidRPr="00A75D83">
        <w:rPr>
          <w:lang w:val="es-ES_tradnl"/>
        </w:rPr>
        <w:t xml:space="preserve">Eric THOMAS </w:t>
      </w:r>
      <w:r w:rsidRPr="00A75D83">
        <w:rPr>
          <w:lang w:val="es-ES_tradnl"/>
        </w:rPr>
        <w:tab/>
      </w:r>
      <w:r>
        <w:rPr>
          <w:lang w:val="es-ES_tradnl"/>
        </w:rPr>
        <w:t>1</w:t>
      </w:r>
      <w:r w:rsidR="003E3005">
        <w:rPr>
          <w:lang w:val="es-ES_tradnl"/>
        </w:rPr>
        <w:t>28 680,48</w:t>
      </w:r>
      <w:r>
        <w:rPr>
          <w:lang w:val="es-ES_tradnl"/>
        </w:rPr>
        <w:t xml:space="preserve"> euros</w:t>
      </w:r>
    </w:p>
    <w:p w14:paraId="7AE0EE53" w14:textId="3CED5747" w:rsidR="004A5420" w:rsidRPr="009C1CC2" w:rsidRDefault="004A5420" w:rsidP="004A5420">
      <w:pPr>
        <w:pStyle w:val="RASignataire2"/>
      </w:pPr>
      <w:r w:rsidRPr="009C1CC2">
        <w:t xml:space="preserve">Didier THOMAS </w:t>
      </w:r>
      <w:r w:rsidRPr="009C1CC2">
        <w:tab/>
      </w:r>
      <w:r w:rsidR="003B02B4">
        <w:rPr>
          <w:lang w:val="es-ES_tradnl"/>
        </w:rPr>
        <w:t>1</w:t>
      </w:r>
      <w:r w:rsidR="003E3005">
        <w:rPr>
          <w:lang w:val="es-ES_tradnl"/>
        </w:rPr>
        <w:t>28 680,48</w:t>
      </w:r>
      <w:r>
        <w:rPr>
          <w:lang w:val="es-ES_tradnl"/>
        </w:rPr>
        <w:t xml:space="preserve"> euros</w:t>
      </w:r>
    </w:p>
    <w:p w14:paraId="2223EF46" w14:textId="691D4185" w:rsidR="004A5420" w:rsidRDefault="004A5420" w:rsidP="004A5420">
      <w:pPr>
        <w:pStyle w:val="RASignataire2"/>
        <w:rPr>
          <w:lang w:val="es-ES_tradnl"/>
        </w:rPr>
      </w:pPr>
      <w:r>
        <w:t xml:space="preserve">Thibault THOMAS </w:t>
      </w:r>
      <w:r>
        <w:tab/>
      </w:r>
      <w:r>
        <w:rPr>
          <w:lang w:val="es-ES_tradnl"/>
        </w:rPr>
        <w:t>1</w:t>
      </w:r>
      <w:r w:rsidR="003E3005">
        <w:rPr>
          <w:lang w:val="es-ES_tradnl"/>
        </w:rPr>
        <w:t>28 680,48</w:t>
      </w:r>
      <w:r>
        <w:rPr>
          <w:lang w:val="es-ES_tradnl"/>
        </w:rPr>
        <w:t xml:space="preserve"> euros</w:t>
      </w:r>
    </w:p>
    <w:p w14:paraId="7DA8821D" w14:textId="45AB8A22" w:rsidR="004A5420" w:rsidRDefault="004A5420" w:rsidP="004A5420">
      <w:pPr>
        <w:pStyle w:val="RASignataire2"/>
      </w:pPr>
      <w:r w:rsidRPr="00A75D83">
        <w:tab/>
      </w:r>
    </w:p>
    <w:p w14:paraId="4494876C" w14:textId="77777777" w:rsidR="004A5420" w:rsidRDefault="004A5420" w:rsidP="004A5420">
      <w:r>
        <w:t>Les sommes ainsi attribuées aux associés seront portées au crédit des comptes courants ouverts au nom de chacun des associés dans les écritures sociales.</w:t>
      </w:r>
    </w:p>
    <w:p w14:paraId="111C21DD" w14:textId="77777777" w:rsidR="004A5420" w:rsidRPr="00A75D83" w:rsidRDefault="004A5420" w:rsidP="004A5420"/>
    <w:p w14:paraId="7F4BD6C6" w14:textId="77777777" w:rsidR="004A5420" w:rsidRDefault="004A5420" w:rsidP="004A5420">
      <w:r w:rsidRPr="00A75D83">
        <w:t>Nous vous invitons à adopter le texte des résolutions qui sont soumises à votre vote.</w:t>
      </w:r>
    </w:p>
    <w:p w14:paraId="1B7B72AD" w14:textId="77777777" w:rsidR="004A5420" w:rsidRDefault="004A5420" w:rsidP="004A5420">
      <w:pPr>
        <w:pStyle w:val="RASignature"/>
      </w:pPr>
    </w:p>
    <w:p w14:paraId="69EB1D5A" w14:textId="77777777" w:rsidR="004A5420" w:rsidRDefault="004A5420" w:rsidP="004A5420"/>
    <w:p w14:paraId="7BD202F9" w14:textId="77777777" w:rsidR="004A5420" w:rsidRDefault="004A5420" w:rsidP="004A5420"/>
    <w:p w14:paraId="42C8FF45" w14:textId="77777777" w:rsidR="004A5420" w:rsidRPr="00196A40" w:rsidRDefault="004A5420" w:rsidP="004A5420"/>
    <w:p w14:paraId="33F5DACD" w14:textId="77777777" w:rsidR="004A5420" w:rsidRPr="00A75D83" w:rsidRDefault="004A5420" w:rsidP="004A5420">
      <w:pPr>
        <w:pStyle w:val="RASignature"/>
      </w:pPr>
      <w:r w:rsidRPr="00A75D83">
        <w:t>LA GERANCE</w:t>
      </w:r>
    </w:p>
    <w:p w14:paraId="61BE4B5A" w14:textId="49DC3CE4" w:rsidR="00B20289" w:rsidRPr="00A75D83" w:rsidRDefault="00B20289" w:rsidP="004A5420"/>
    <w:sectPr w:rsidR="00B20289" w:rsidRPr="00A75D83" w:rsidSect="00E573F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5ED4" w14:textId="77777777" w:rsidR="00E573FA" w:rsidRDefault="00E573FA">
      <w:r>
        <w:separator/>
      </w:r>
    </w:p>
  </w:endnote>
  <w:endnote w:type="continuationSeparator" w:id="0">
    <w:p w14:paraId="3F97B70C" w14:textId="77777777" w:rsidR="00E573FA" w:rsidRDefault="00E5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62F3" w14:textId="77777777" w:rsidR="00AC2DFF" w:rsidRDefault="00AC2D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BE89" w14:textId="77777777" w:rsidR="00AC2DFF" w:rsidRDefault="00AC2D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DCAF" w14:textId="77777777" w:rsidR="000B65E1" w:rsidRDefault="000B65E1">
    <w:pPr>
      <w:pStyle w:val="Pieddepage"/>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A225" w14:textId="77777777" w:rsidR="00E573FA" w:rsidRDefault="00E573FA">
      <w:r>
        <w:separator/>
      </w:r>
    </w:p>
  </w:footnote>
  <w:footnote w:type="continuationSeparator" w:id="0">
    <w:p w14:paraId="243BE34D" w14:textId="77777777" w:rsidR="00E573FA" w:rsidRDefault="00E5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5296" w14:textId="77777777" w:rsidR="00AC2DFF" w:rsidRDefault="00AC2D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99DB" w14:textId="77777777" w:rsidR="00AC2DFF" w:rsidRDefault="00AC2D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3389" w14:textId="77777777" w:rsidR="00AC2DFF" w:rsidRDefault="00AC2D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F2CBD"/>
    <w:multiLevelType w:val="hybridMultilevel"/>
    <w:tmpl w:val="DCD80354"/>
    <w:lvl w:ilvl="0" w:tplc="656653A8">
      <w:start w:val="18"/>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855929017">
    <w:abstractNumId w:val="1"/>
  </w:num>
  <w:num w:numId="2" w16cid:durableId="120189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9" w:dllVersion="512" w:checkStyle="1"/>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89"/>
    <w:rsid w:val="000038E2"/>
    <w:rsid w:val="00003C78"/>
    <w:rsid w:val="00006F28"/>
    <w:rsid w:val="00007537"/>
    <w:rsid w:val="00010276"/>
    <w:rsid w:val="00017DCF"/>
    <w:rsid w:val="00034480"/>
    <w:rsid w:val="00034AE1"/>
    <w:rsid w:val="00041F1C"/>
    <w:rsid w:val="0004394D"/>
    <w:rsid w:val="000517C0"/>
    <w:rsid w:val="00053C71"/>
    <w:rsid w:val="00055425"/>
    <w:rsid w:val="00055B64"/>
    <w:rsid w:val="00062C58"/>
    <w:rsid w:val="00063757"/>
    <w:rsid w:val="00067419"/>
    <w:rsid w:val="00074389"/>
    <w:rsid w:val="00077A74"/>
    <w:rsid w:val="00080BF3"/>
    <w:rsid w:val="000937D9"/>
    <w:rsid w:val="0009489F"/>
    <w:rsid w:val="00096B85"/>
    <w:rsid w:val="000A00AD"/>
    <w:rsid w:val="000B65E1"/>
    <w:rsid w:val="000C4A06"/>
    <w:rsid w:val="000E2719"/>
    <w:rsid w:val="000E4F26"/>
    <w:rsid w:val="00101719"/>
    <w:rsid w:val="00105E59"/>
    <w:rsid w:val="00110847"/>
    <w:rsid w:val="00112B45"/>
    <w:rsid w:val="0012501A"/>
    <w:rsid w:val="00125E7A"/>
    <w:rsid w:val="001477F8"/>
    <w:rsid w:val="00163241"/>
    <w:rsid w:val="00166FBB"/>
    <w:rsid w:val="00187E2F"/>
    <w:rsid w:val="001915C7"/>
    <w:rsid w:val="00196697"/>
    <w:rsid w:val="001B354F"/>
    <w:rsid w:val="001B3881"/>
    <w:rsid w:val="001C27E6"/>
    <w:rsid w:val="001D029E"/>
    <w:rsid w:val="001D1788"/>
    <w:rsid w:val="001D3757"/>
    <w:rsid w:val="001D3D35"/>
    <w:rsid w:val="001D437C"/>
    <w:rsid w:val="001F6469"/>
    <w:rsid w:val="00205E9B"/>
    <w:rsid w:val="00210A13"/>
    <w:rsid w:val="00211153"/>
    <w:rsid w:val="002152B6"/>
    <w:rsid w:val="00217EA2"/>
    <w:rsid w:val="00222BAD"/>
    <w:rsid w:val="00226A15"/>
    <w:rsid w:val="00230A79"/>
    <w:rsid w:val="00235199"/>
    <w:rsid w:val="00244672"/>
    <w:rsid w:val="00247B73"/>
    <w:rsid w:val="00252FF2"/>
    <w:rsid w:val="00256738"/>
    <w:rsid w:val="00267EEE"/>
    <w:rsid w:val="0027324E"/>
    <w:rsid w:val="00282435"/>
    <w:rsid w:val="002850BE"/>
    <w:rsid w:val="00292EC6"/>
    <w:rsid w:val="002A2672"/>
    <w:rsid w:val="002B02E1"/>
    <w:rsid w:val="002B0614"/>
    <w:rsid w:val="002B2364"/>
    <w:rsid w:val="002B75CC"/>
    <w:rsid w:val="002C4949"/>
    <w:rsid w:val="002C4BD9"/>
    <w:rsid w:val="002D3BC0"/>
    <w:rsid w:val="002E04A0"/>
    <w:rsid w:val="002E19C9"/>
    <w:rsid w:val="002F7CB8"/>
    <w:rsid w:val="0030009C"/>
    <w:rsid w:val="00300FA8"/>
    <w:rsid w:val="00310EAE"/>
    <w:rsid w:val="003200F4"/>
    <w:rsid w:val="00323B81"/>
    <w:rsid w:val="00325A39"/>
    <w:rsid w:val="00327186"/>
    <w:rsid w:val="003316E2"/>
    <w:rsid w:val="00333F33"/>
    <w:rsid w:val="00334767"/>
    <w:rsid w:val="003355F1"/>
    <w:rsid w:val="003424B6"/>
    <w:rsid w:val="00342B2A"/>
    <w:rsid w:val="00365F48"/>
    <w:rsid w:val="003866FD"/>
    <w:rsid w:val="00386B4D"/>
    <w:rsid w:val="003A284A"/>
    <w:rsid w:val="003A69D5"/>
    <w:rsid w:val="003B02B4"/>
    <w:rsid w:val="003B09F7"/>
    <w:rsid w:val="003B34B5"/>
    <w:rsid w:val="003B5183"/>
    <w:rsid w:val="003C1DB6"/>
    <w:rsid w:val="003C3B7C"/>
    <w:rsid w:val="003C5B18"/>
    <w:rsid w:val="003E05FA"/>
    <w:rsid w:val="003E3005"/>
    <w:rsid w:val="003F2C68"/>
    <w:rsid w:val="00412F44"/>
    <w:rsid w:val="004160D6"/>
    <w:rsid w:val="004251A9"/>
    <w:rsid w:val="00430CA2"/>
    <w:rsid w:val="00432AFC"/>
    <w:rsid w:val="00440034"/>
    <w:rsid w:val="0044576B"/>
    <w:rsid w:val="0044647A"/>
    <w:rsid w:val="00446919"/>
    <w:rsid w:val="0047114B"/>
    <w:rsid w:val="004857A9"/>
    <w:rsid w:val="00490114"/>
    <w:rsid w:val="004979D8"/>
    <w:rsid w:val="00497EA0"/>
    <w:rsid w:val="004A2557"/>
    <w:rsid w:val="004A5420"/>
    <w:rsid w:val="004B2EF0"/>
    <w:rsid w:val="004C5AE6"/>
    <w:rsid w:val="004D5997"/>
    <w:rsid w:val="004E30A3"/>
    <w:rsid w:val="004E396D"/>
    <w:rsid w:val="004E7532"/>
    <w:rsid w:val="004F6B0C"/>
    <w:rsid w:val="0052522B"/>
    <w:rsid w:val="0053111B"/>
    <w:rsid w:val="00540C5E"/>
    <w:rsid w:val="00542E78"/>
    <w:rsid w:val="005462A6"/>
    <w:rsid w:val="00550BBB"/>
    <w:rsid w:val="00553F00"/>
    <w:rsid w:val="00556ADE"/>
    <w:rsid w:val="005651C5"/>
    <w:rsid w:val="0057460A"/>
    <w:rsid w:val="0058230B"/>
    <w:rsid w:val="005831AD"/>
    <w:rsid w:val="005A3144"/>
    <w:rsid w:val="005A6CCD"/>
    <w:rsid w:val="005A6E7A"/>
    <w:rsid w:val="005B1D50"/>
    <w:rsid w:val="005C5D37"/>
    <w:rsid w:val="005C6837"/>
    <w:rsid w:val="005E4C62"/>
    <w:rsid w:val="005E63F7"/>
    <w:rsid w:val="005E69C2"/>
    <w:rsid w:val="005E75E3"/>
    <w:rsid w:val="006005CA"/>
    <w:rsid w:val="00602E86"/>
    <w:rsid w:val="00604DBE"/>
    <w:rsid w:val="00620F85"/>
    <w:rsid w:val="0063278F"/>
    <w:rsid w:val="006377CD"/>
    <w:rsid w:val="00640D45"/>
    <w:rsid w:val="00642240"/>
    <w:rsid w:val="00642487"/>
    <w:rsid w:val="00653EB8"/>
    <w:rsid w:val="00670D75"/>
    <w:rsid w:val="006749C4"/>
    <w:rsid w:val="00680F48"/>
    <w:rsid w:val="00681A1A"/>
    <w:rsid w:val="00691C1C"/>
    <w:rsid w:val="0069349D"/>
    <w:rsid w:val="006B1357"/>
    <w:rsid w:val="006C52D9"/>
    <w:rsid w:val="006C7051"/>
    <w:rsid w:val="006E435F"/>
    <w:rsid w:val="006F304E"/>
    <w:rsid w:val="00701AA4"/>
    <w:rsid w:val="00721B2B"/>
    <w:rsid w:val="00722D97"/>
    <w:rsid w:val="0073142E"/>
    <w:rsid w:val="0073170F"/>
    <w:rsid w:val="00732FE3"/>
    <w:rsid w:val="00733763"/>
    <w:rsid w:val="007353AB"/>
    <w:rsid w:val="00736125"/>
    <w:rsid w:val="00752249"/>
    <w:rsid w:val="00760F92"/>
    <w:rsid w:val="00761404"/>
    <w:rsid w:val="00765205"/>
    <w:rsid w:val="00782A19"/>
    <w:rsid w:val="007858DB"/>
    <w:rsid w:val="00790B90"/>
    <w:rsid w:val="00792BE9"/>
    <w:rsid w:val="0079531C"/>
    <w:rsid w:val="00795C01"/>
    <w:rsid w:val="0079681C"/>
    <w:rsid w:val="007B02CF"/>
    <w:rsid w:val="007B1340"/>
    <w:rsid w:val="007B4E46"/>
    <w:rsid w:val="007B7014"/>
    <w:rsid w:val="007C229D"/>
    <w:rsid w:val="007C72B3"/>
    <w:rsid w:val="007D13DA"/>
    <w:rsid w:val="007D58B3"/>
    <w:rsid w:val="007F5486"/>
    <w:rsid w:val="00801131"/>
    <w:rsid w:val="0080397F"/>
    <w:rsid w:val="0080473C"/>
    <w:rsid w:val="00807D4F"/>
    <w:rsid w:val="00816DF6"/>
    <w:rsid w:val="0082772C"/>
    <w:rsid w:val="00841217"/>
    <w:rsid w:val="008423B7"/>
    <w:rsid w:val="00843F60"/>
    <w:rsid w:val="00855ACC"/>
    <w:rsid w:val="00876CC4"/>
    <w:rsid w:val="00881BDE"/>
    <w:rsid w:val="008957A0"/>
    <w:rsid w:val="008A14CF"/>
    <w:rsid w:val="008B5640"/>
    <w:rsid w:val="008E10DD"/>
    <w:rsid w:val="008E14AB"/>
    <w:rsid w:val="008E27A3"/>
    <w:rsid w:val="008E5D6F"/>
    <w:rsid w:val="008F7BF8"/>
    <w:rsid w:val="00910616"/>
    <w:rsid w:val="009669F1"/>
    <w:rsid w:val="0098057D"/>
    <w:rsid w:val="00983A70"/>
    <w:rsid w:val="00990344"/>
    <w:rsid w:val="0099670B"/>
    <w:rsid w:val="009A1B66"/>
    <w:rsid w:val="009A5C02"/>
    <w:rsid w:val="009B4433"/>
    <w:rsid w:val="009B6262"/>
    <w:rsid w:val="009C1F91"/>
    <w:rsid w:val="009D5695"/>
    <w:rsid w:val="009D65FB"/>
    <w:rsid w:val="009E5045"/>
    <w:rsid w:val="009F7AA2"/>
    <w:rsid w:val="00A2155E"/>
    <w:rsid w:val="00A233E7"/>
    <w:rsid w:val="00A26821"/>
    <w:rsid w:val="00A32678"/>
    <w:rsid w:val="00A32838"/>
    <w:rsid w:val="00A52F0C"/>
    <w:rsid w:val="00A63788"/>
    <w:rsid w:val="00A65773"/>
    <w:rsid w:val="00A668AC"/>
    <w:rsid w:val="00A66F37"/>
    <w:rsid w:val="00A744B8"/>
    <w:rsid w:val="00A75D83"/>
    <w:rsid w:val="00A76FB0"/>
    <w:rsid w:val="00A83C25"/>
    <w:rsid w:val="00A905A3"/>
    <w:rsid w:val="00A92618"/>
    <w:rsid w:val="00A94CA6"/>
    <w:rsid w:val="00AB3AA2"/>
    <w:rsid w:val="00AC2DFF"/>
    <w:rsid w:val="00AC6708"/>
    <w:rsid w:val="00AD6BA6"/>
    <w:rsid w:val="00AF1FB6"/>
    <w:rsid w:val="00AF3216"/>
    <w:rsid w:val="00B05F02"/>
    <w:rsid w:val="00B20289"/>
    <w:rsid w:val="00B376AA"/>
    <w:rsid w:val="00B416D8"/>
    <w:rsid w:val="00B43B35"/>
    <w:rsid w:val="00B51867"/>
    <w:rsid w:val="00B53A65"/>
    <w:rsid w:val="00B5641A"/>
    <w:rsid w:val="00B5695B"/>
    <w:rsid w:val="00B65DA2"/>
    <w:rsid w:val="00B724FB"/>
    <w:rsid w:val="00B7567A"/>
    <w:rsid w:val="00BC078B"/>
    <w:rsid w:val="00BC3EA1"/>
    <w:rsid w:val="00BE5458"/>
    <w:rsid w:val="00BF0D68"/>
    <w:rsid w:val="00BF2ED2"/>
    <w:rsid w:val="00C0534B"/>
    <w:rsid w:val="00C17D42"/>
    <w:rsid w:val="00C211EF"/>
    <w:rsid w:val="00C24DBE"/>
    <w:rsid w:val="00C31892"/>
    <w:rsid w:val="00C46FBB"/>
    <w:rsid w:val="00C522C3"/>
    <w:rsid w:val="00C64090"/>
    <w:rsid w:val="00C740EF"/>
    <w:rsid w:val="00C7542D"/>
    <w:rsid w:val="00C77C70"/>
    <w:rsid w:val="00C8081A"/>
    <w:rsid w:val="00C861F8"/>
    <w:rsid w:val="00C93918"/>
    <w:rsid w:val="00CA1B0C"/>
    <w:rsid w:val="00CB20B9"/>
    <w:rsid w:val="00CC64C1"/>
    <w:rsid w:val="00CC7B42"/>
    <w:rsid w:val="00CD4F1E"/>
    <w:rsid w:val="00CD6BB2"/>
    <w:rsid w:val="00CF05E3"/>
    <w:rsid w:val="00CF6D6C"/>
    <w:rsid w:val="00D0319F"/>
    <w:rsid w:val="00D047B7"/>
    <w:rsid w:val="00D0672D"/>
    <w:rsid w:val="00D17A17"/>
    <w:rsid w:val="00D27214"/>
    <w:rsid w:val="00D35433"/>
    <w:rsid w:val="00D462FE"/>
    <w:rsid w:val="00D50A97"/>
    <w:rsid w:val="00D5219B"/>
    <w:rsid w:val="00D52331"/>
    <w:rsid w:val="00D57C70"/>
    <w:rsid w:val="00D623AD"/>
    <w:rsid w:val="00D738B3"/>
    <w:rsid w:val="00D73C13"/>
    <w:rsid w:val="00D74888"/>
    <w:rsid w:val="00D80E75"/>
    <w:rsid w:val="00D8469C"/>
    <w:rsid w:val="00D8781C"/>
    <w:rsid w:val="00D97CF2"/>
    <w:rsid w:val="00DE0D8E"/>
    <w:rsid w:val="00DE32FC"/>
    <w:rsid w:val="00DE5941"/>
    <w:rsid w:val="00DF7443"/>
    <w:rsid w:val="00E12190"/>
    <w:rsid w:val="00E12A62"/>
    <w:rsid w:val="00E21463"/>
    <w:rsid w:val="00E235D1"/>
    <w:rsid w:val="00E25F2E"/>
    <w:rsid w:val="00E3480D"/>
    <w:rsid w:val="00E41FC9"/>
    <w:rsid w:val="00E432D2"/>
    <w:rsid w:val="00E52FAE"/>
    <w:rsid w:val="00E573FA"/>
    <w:rsid w:val="00E62991"/>
    <w:rsid w:val="00E64B56"/>
    <w:rsid w:val="00E870D1"/>
    <w:rsid w:val="00E964A8"/>
    <w:rsid w:val="00E972C2"/>
    <w:rsid w:val="00E97910"/>
    <w:rsid w:val="00EA4408"/>
    <w:rsid w:val="00EB7B58"/>
    <w:rsid w:val="00ED0650"/>
    <w:rsid w:val="00EE0C27"/>
    <w:rsid w:val="00EF36F3"/>
    <w:rsid w:val="00F11C27"/>
    <w:rsid w:val="00F14597"/>
    <w:rsid w:val="00F1765A"/>
    <w:rsid w:val="00F30366"/>
    <w:rsid w:val="00F3590A"/>
    <w:rsid w:val="00F35D60"/>
    <w:rsid w:val="00F41D5C"/>
    <w:rsid w:val="00F45769"/>
    <w:rsid w:val="00F511F8"/>
    <w:rsid w:val="00F5313F"/>
    <w:rsid w:val="00F56DDB"/>
    <w:rsid w:val="00F61202"/>
    <w:rsid w:val="00F61546"/>
    <w:rsid w:val="00F646CB"/>
    <w:rsid w:val="00F64B56"/>
    <w:rsid w:val="00F65688"/>
    <w:rsid w:val="00F72BB9"/>
    <w:rsid w:val="00F77FF2"/>
    <w:rsid w:val="00F801B2"/>
    <w:rsid w:val="00F81BFB"/>
    <w:rsid w:val="00F841A0"/>
    <w:rsid w:val="00FA1CEB"/>
    <w:rsid w:val="00FA21A1"/>
    <w:rsid w:val="00FD0868"/>
    <w:rsid w:val="00FD1E21"/>
    <w:rsid w:val="00FD45A0"/>
    <w:rsid w:val="00FE261A"/>
    <w:rsid w:val="00FE5770"/>
    <w:rsid w:val="00FE5876"/>
    <w:rsid w:val="00FE6951"/>
    <w:rsid w:val="00FF5A83"/>
    <w:rsid w:val="00FF7F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18484"/>
  <w15:docId w15:val="{33437FB6-F92F-41B6-9B46-BE6587AC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69C"/>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8F9D-4064-4AEB-A040-4CDE25C2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xxxDGL_POLYACTE_TamponPA.dot</Template>
  <TotalTime>134</TotalTime>
  <Pages>4</Pages>
  <Words>1077</Words>
  <Characters>5929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Rapport de gestion exercice 2021</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2021</dc:title>
  <dc:creator>Thibault THOMAS</dc:creator>
  <cp:lastModifiedBy>Th. THOMAS</cp:lastModifiedBy>
  <cp:revision>21</cp:revision>
  <cp:lastPrinted>2022-04-25T17:39:00Z</cp:lastPrinted>
  <dcterms:created xsi:type="dcterms:W3CDTF">2024-02-22T15:20:00Z</dcterms:created>
  <dcterms:modified xsi:type="dcterms:W3CDTF">2024-02-26T08:33:00Z</dcterms:modified>
</cp:coreProperties>
</file>