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36" w:rsidRDefault="00D33755">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 DE GÉRANCE N° :</w:t>
      </w:r>
      <w:r>
        <w:rPr>
          <w:rFonts w:ascii="Verdana" w:eastAsia="Verdana" w:hAnsi="Verdana"/>
          <w:color w:val="000000"/>
          <w:sz w:val="33"/>
          <w:lang w:val="fr-FR"/>
        </w:rPr>
        <w:tab/>
        <w:t xml:space="preserve"> </w:t>
      </w:r>
    </w:p>
    <w:p w:rsidR="00E84336" w:rsidRDefault="00D33755">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rsidR="00E84336" w:rsidRDefault="00D33755">
      <w:pPr>
        <w:spacing w:before="679" w:after="311" w:line="200" w:lineRule="exact"/>
        <w:ind w:left="432"/>
        <w:textAlignment w:val="baseline"/>
        <w:rPr>
          <w:rFonts w:ascii="Verdana" w:eastAsia="Verdana" w:hAnsi="Verdana"/>
          <w:b/>
          <w:i/>
          <w:color w:val="000000"/>
          <w:spacing w:val="-12"/>
          <w:sz w:val="15"/>
          <w:lang w:val="fr-FR"/>
        </w:rPr>
      </w:pPr>
      <w:r>
        <w:rPr>
          <w:rFonts w:ascii="Verdana" w:eastAsia="Verdana" w:hAnsi="Verdana"/>
          <w:b/>
          <w:i/>
          <w:color w:val="000000"/>
          <w:spacing w:val="-12"/>
          <w:sz w:val="15"/>
          <w:lang w:val="fr-FR"/>
        </w:rPr>
        <w:t xml:space="preserve">ENTRE LES SOUSSIGNÉS, </w:t>
      </w:r>
      <w:r>
        <w:rPr>
          <w:rFonts w:ascii="Verdana" w:eastAsia="Verdana" w:hAnsi="Verdana"/>
          <w:b/>
          <w:color w:val="000000"/>
          <w:spacing w:val="-12"/>
          <w:sz w:val="15"/>
          <w:lang w:val="fr-FR"/>
        </w:rPr>
        <w:t>CI-APRÈS DÉNOMMÉS «LE MANDANT» et «LE MANDATAIRE»</w:t>
      </w:r>
    </w:p>
    <w:p w:rsidR="00E84336" w:rsidRDefault="00D33755">
      <w:pPr>
        <w:numPr>
          <w:ilvl w:val="0"/>
          <w:numId w:val="1"/>
        </w:numPr>
        <w:shd w:val="solid" w:color="8EAADB" w:fill="8EAADB"/>
        <w:tabs>
          <w:tab w:val="clear" w:pos="216"/>
          <w:tab w:val="left" w:pos="701"/>
        </w:tabs>
        <w:spacing w:after="353" w:line="297" w:lineRule="exact"/>
        <w:ind w:left="485"/>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r>
        <w:rPr>
          <w:rFonts w:ascii="Verdana" w:eastAsia="Verdana" w:hAnsi="Verdana"/>
          <w:b/>
          <w:color w:val="000000"/>
          <w:spacing w:val="-22"/>
          <w:sz w:val="20"/>
          <w:vertAlign w:val="superscript"/>
          <w:lang w:val="fr-FR"/>
        </w:rPr>
        <w:t>(1)</w:t>
      </w:r>
      <w:r>
        <w:rPr>
          <w:rFonts w:ascii="Verdana" w:eastAsia="Verdana" w:hAnsi="Verdana"/>
          <w:b/>
          <w:color w:val="000000"/>
          <w:spacing w:val="-22"/>
          <w:sz w:val="15"/>
          <w:lang w:val="fr-FR"/>
        </w:rPr>
        <w:t xml:space="preserve"> </w:t>
      </w:r>
    </w:p>
    <w:p w:rsidR="00E84336" w:rsidRDefault="00D33755">
      <w:pPr>
        <w:spacing w:before="5" w:after="615" w:line="276" w:lineRule="exact"/>
        <w:ind w:left="432" w:right="72"/>
        <w:textAlignment w:val="baseline"/>
        <w:rPr>
          <w:rFonts w:eastAsia="Times New Roman"/>
          <w:color w:val="000000"/>
          <w:sz w:val="24"/>
          <w:lang w:val="fr-FR"/>
        </w:rPr>
      </w:pPr>
      <w:r>
        <w:rPr>
          <w:rFonts w:eastAsia="Times New Roman"/>
          <w:color w:val="000000"/>
          <w:sz w:val="24"/>
          <w:lang w:val="fr-FR"/>
        </w:rPr>
        <w:t xml:space="preserve">La Société </w:t>
      </w:r>
      <w:r>
        <w:rPr>
          <w:rFonts w:eastAsia="Times New Roman"/>
          <w:b/>
          <w:color w:val="000000"/>
          <w:sz w:val="24"/>
          <w:lang w:val="fr-FR"/>
        </w:rPr>
        <w:t>MICHEL THOMAS</w:t>
      </w:r>
      <w:r>
        <w:rPr>
          <w:rFonts w:eastAsia="Times New Roman"/>
          <w:color w:val="000000"/>
          <w:sz w:val="24"/>
          <w:lang w:val="fr-FR"/>
        </w:rPr>
        <w:t xml:space="preserve">, société civile immobilière enregistré au RCS de PARIS sous le numéro 378 798 995, domicilié au 67 bd Exelmans, 75016, Paris, représenté par son gérant M. Thibault THOMAS, demeurant 9 Impasse Hauts de </w:t>
      </w:r>
      <w:proofErr w:type="spellStart"/>
      <w:r>
        <w:rPr>
          <w:rFonts w:eastAsia="Times New Roman"/>
          <w:color w:val="000000"/>
          <w:sz w:val="24"/>
          <w:lang w:val="fr-FR"/>
        </w:rPr>
        <w:t>Serignan</w:t>
      </w:r>
      <w:proofErr w:type="spellEnd"/>
      <w:r>
        <w:rPr>
          <w:rFonts w:eastAsia="Times New Roman"/>
          <w:color w:val="000000"/>
          <w:sz w:val="24"/>
          <w:lang w:val="fr-FR"/>
        </w:rPr>
        <w:t>, 34410, SERIGNAN.</w:t>
      </w:r>
    </w:p>
    <w:p w:rsidR="00E84336" w:rsidRDefault="00D33755">
      <w:pPr>
        <w:numPr>
          <w:ilvl w:val="0"/>
          <w:numId w:val="1"/>
        </w:numPr>
        <w:shd w:val="solid" w:color="8EAADB" w:fill="8EAADB"/>
        <w:tabs>
          <w:tab w:val="clear" w:pos="216"/>
          <w:tab w:val="left" w:pos="701"/>
        </w:tabs>
        <w:spacing w:after="320" w:line="263" w:lineRule="exact"/>
        <w:ind w:left="485"/>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w:t>
      </w:r>
      <w:r>
        <w:rPr>
          <w:rFonts w:ascii="Verdana" w:eastAsia="Verdana" w:hAnsi="Verdana"/>
          <w:b/>
          <w:color w:val="000000"/>
          <w:spacing w:val="-16"/>
          <w:sz w:val="20"/>
          <w:lang w:val="fr-FR"/>
        </w:rPr>
        <w:t>E</w:t>
      </w:r>
    </w:p>
    <w:p w:rsidR="00E84336" w:rsidRDefault="00D33755">
      <w:pPr>
        <w:spacing w:line="219" w:lineRule="exact"/>
        <w:ind w:left="432"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w:t>
      </w:r>
      <w:proofErr w:type="spellStart"/>
      <w:r>
        <w:rPr>
          <w:rFonts w:ascii="Verdana" w:eastAsia="Verdana" w:hAnsi="Verdana"/>
          <w:color w:val="000000"/>
          <w:spacing w:val="-3"/>
          <w:sz w:val="15"/>
          <w:lang w:val="fr-FR"/>
        </w:rPr>
        <w:t>Suffren</w:t>
      </w:r>
      <w:proofErr w:type="spellEnd"/>
      <w:r>
        <w:rPr>
          <w:rFonts w:ascii="Verdana" w:eastAsia="Verdana" w:hAnsi="Verdana"/>
          <w:color w:val="000000"/>
          <w:spacing w:val="-3"/>
          <w:sz w:val="15"/>
          <w:lang w:val="fr-FR"/>
        </w:rPr>
        <w:t xml:space="preserve">, immatriculée au registre du commerce et des sociétés de Paris sous le n° B 329 959 464, représentée par Monsieur David GIULY en sa qualité de </w:t>
      </w:r>
      <w:r>
        <w:rPr>
          <w:rFonts w:ascii="Verdana" w:eastAsia="Verdana" w:hAnsi="Verdana"/>
          <w:color w:val="000000"/>
          <w:spacing w:val="-3"/>
          <w:sz w:val="15"/>
          <w:lang w:val="fr-FR"/>
        </w:rPr>
        <w:t>Président, titulaire de la carte professionnelle n° CPI 7501 2016 000 010 945, délivrée par la CCI Paris Ile de France. Garanti auprès de la COMPAGNIE EUROPEENNE DE GARANTIES ET DE CAUTIONS, 16, rue Hoche - Tour Kupka B – TSA 39999 - 92919 La Défense cedex</w:t>
      </w:r>
      <w:r>
        <w:rPr>
          <w:rFonts w:ascii="Verdana" w:eastAsia="Verdana" w:hAnsi="Verdana"/>
          <w:color w:val="000000"/>
          <w:spacing w:val="-3"/>
          <w:sz w:val="15"/>
          <w:lang w:val="fr-FR"/>
        </w:rPr>
        <w:t>, sous le numéro 0279SYN161 pour un montant de 3 500.000,00 €, assurée en responsabilité civile professionnelle par la compagnie GENERALI, police n°AL591311/0279.</w:t>
      </w:r>
    </w:p>
    <w:p w:rsidR="00E84336" w:rsidRDefault="00D33755">
      <w:pPr>
        <w:spacing w:before="218" w:line="221" w:lineRule="exact"/>
        <w:ind w:left="432"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de Administrateur de biens obtenu en France dont l’activité est régie par la loi n° 70-9 du 2 janvier 1970 (dite « loi </w:t>
      </w:r>
      <w:proofErr w:type="spellStart"/>
      <w:r>
        <w:rPr>
          <w:rFonts w:ascii="Verdana" w:eastAsia="Verdana" w:hAnsi="Verdana"/>
          <w:color w:val="000000"/>
          <w:sz w:val="15"/>
          <w:lang w:val="fr-FR"/>
        </w:rPr>
        <w:t>Hoguet</w:t>
      </w:r>
      <w:proofErr w:type="spellEnd"/>
      <w:r>
        <w:rPr>
          <w:rFonts w:ascii="Verdana" w:eastAsia="Verdana" w:hAnsi="Verdana"/>
          <w:color w:val="000000"/>
          <w:sz w:val="15"/>
          <w:lang w:val="fr-FR"/>
        </w:rPr>
        <w:t xml:space="preserve"> ») et son décret d’application n° 72-678 du 20 juillet 1972.</w:t>
      </w:r>
    </w:p>
    <w:p w:rsidR="00E84336" w:rsidRDefault="00D33755">
      <w:pPr>
        <w:spacing w:before="251" w:line="191"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 xml:space="preserve">Titulaire du compte </w:t>
      </w:r>
      <w:r>
        <w:rPr>
          <w:rFonts w:ascii="Verdana" w:eastAsia="Verdana" w:hAnsi="Verdana"/>
          <w:color w:val="000000"/>
          <w:spacing w:val="-3"/>
          <w:sz w:val="15"/>
          <w:lang w:val="fr-FR"/>
        </w:rPr>
        <w:t>spécial (article 55 du décret de 20 juillet 1972) numéro 14004630003 ouvert auprès de la Banque Palatine.</w:t>
      </w:r>
    </w:p>
    <w:p w:rsidR="00E84336" w:rsidRDefault="00D33755">
      <w:pPr>
        <w:spacing w:before="215" w:line="221" w:lineRule="exact"/>
        <w:ind w:left="432" w:right="72"/>
        <w:jc w:val="both"/>
        <w:textAlignment w:val="baseline"/>
        <w:rPr>
          <w:rFonts w:ascii="Verdana" w:eastAsia="Verdana" w:hAnsi="Verdana"/>
          <w:color w:val="000000"/>
          <w:sz w:val="15"/>
          <w:lang w:val="fr-FR"/>
        </w:rPr>
      </w:pPr>
      <w:r>
        <w:rPr>
          <w:rFonts w:ascii="Verdana" w:eastAsia="Verdana" w:hAnsi="Verdana"/>
          <w:color w:val="000000"/>
          <w:sz w:val="15"/>
          <w:lang w:val="fr-FR"/>
        </w:rPr>
        <w:t>Titulaire d’une assurance en responsabilité civile professionnelle auprès de GENERALI, 2 rue Pillet-Will – 75009 Paris, sous le numéro de police AL591311 / 279, contrat couvrant la zone géographique suivante : France métropolitaine.</w:t>
      </w:r>
    </w:p>
    <w:p w:rsidR="00E84336" w:rsidRDefault="00D33755">
      <w:pPr>
        <w:spacing w:before="251" w:line="188"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w:t>
      </w:r>
      <w:r>
        <w:rPr>
          <w:rFonts w:ascii="Verdana" w:eastAsia="Verdana" w:hAnsi="Verdana"/>
          <w:color w:val="000000"/>
          <w:spacing w:val="-3"/>
          <w:sz w:val="15"/>
          <w:lang w:val="fr-FR"/>
        </w:rPr>
        <w:t>unautaire FR0 329959464.</w:t>
      </w:r>
    </w:p>
    <w:p w:rsidR="00E84336" w:rsidRDefault="00D33755">
      <w:pPr>
        <w:spacing w:before="249" w:line="212" w:lineRule="exact"/>
        <w:ind w:left="432"/>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5">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rsidR="00E84336" w:rsidRDefault="00D33755">
      <w:pPr>
        <w:spacing w:before="461" w:line="194" w:lineRule="exact"/>
        <w:ind w:left="432"/>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IL A ÉTÉ FAIT ET CONVENU CE QUI SUIT:</w:t>
      </w:r>
    </w:p>
    <w:p w:rsidR="00E84336" w:rsidRDefault="00D33755">
      <w:pPr>
        <w:spacing w:before="226" w:after="3714" w:line="221" w:lineRule="exact"/>
        <w:ind w:left="432" w:right="72"/>
        <w:jc w:val="both"/>
        <w:textAlignment w:val="baseline"/>
        <w:rPr>
          <w:rFonts w:ascii="Verdana" w:eastAsia="Verdana" w:hAnsi="Verdana"/>
          <w:color w:val="000000"/>
          <w:sz w:val="15"/>
          <w:lang w:val="fr-FR"/>
        </w:rPr>
      </w:pPr>
      <w:r>
        <w:rPr>
          <w:rFonts w:ascii="Verdana" w:eastAsia="Verdana" w:hAnsi="Verdana"/>
          <w:color w:val="000000"/>
          <w:sz w:val="15"/>
          <w:lang w:val="fr-FR"/>
        </w:rPr>
        <w:t>Le mandant confère par les présentes au mandataire, qui l'accepte, mandat d'administrer le(s) bien(s) suivant(s) tant activement que passivement.</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693"/>
        </w:trPr>
        <w:tc>
          <w:tcPr>
            <w:tcW w:w="1253" w:type="dxa"/>
            <w:tcBorders>
              <w:top w:val="none" w:sz="0" w:space="0" w:color="000000"/>
              <w:left w:val="none" w:sz="0" w:space="0" w:color="000000"/>
              <w:bottom w:val="none" w:sz="0" w:space="0" w:color="000000"/>
              <w:right w:val="none" w:sz="0" w:space="0" w:color="000000"/>
            </w:tcBorders>
          </w:tcPr>
          <w:p w:rsidR="00E84336" w:rsidRDefault="00D33755">
            <w:pPr>
              <w:spacing w:before="32" w:after="13"/>
              <w:jc w:val="center"/>
              <w:textAlignment w:val="baseline"/>
            </w:pPr>
            <w:r>
              <w:rPr>
                <w:noProof/>
                <w:lang w:val="fr-FR" w:eastAsia="fr-FR"/>
              </w:rPr>
              <w:drawing>
                <wp:inline distT="0" distB="0" distL="0" distR="0">
                  <wp:extent cx="795655" cy="3409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6"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D33755">
            <w:pPr>
              <w:spacing w:line="160" w:lineRule="exact"/>
              <w:ind w:right="34"/>
              <w:jc w:val="right"/>
              <w:textAlignment w:val="baseline"/>
              <w:rPr>
                <w:rFonts w:ascii="Verdana" w:eastAsia="Verdana" w:hAnsi="Verdana"/>
                <w:color w:val="000000"/>
                <w:sz w:val="13"/>
                <w:lang w:val="fr-FR"/>
              </w:rPr>
            </w:pPr>
            <w:r>
              <w:rPr>
                <w:rFonts w:ascii="Verdana" w:eastAsia="Verdana" w:hAnsi="Verdana"/>
                <w:color w:val="000000"/>
                <w:sz w:val="13"/>
                <w:lang w:val="fr-FR"/>
              </w:rPr>
              <w:t>PARAPHES</w:t>
            </w:r>
          </w:p>
          <w:p w:rsidR="00E84336" w:rsidRDefault="00D33755">
            <w:pPr>
              <w:spacing w:before="18" w:after="268" w:line="239" w:lineRule="exact"/>
              <w:ind w:right="34"/>
              <w:jc w:val="right"/>
              <w:textAlignment w:val="baseline"/>
              <w:rPr>
                <w:rFonts w:ascii="Verdana" w:eastAsia="Verdana" w:hAnsi="Verdana"/>
                <w:b/>
                <w:color w:val="000000"/>
                <w:sz w:val="15"/>
                <w:lang w:val="fr-FR"/>
              </w:rPr>
            </w:pPr>
            <w:r>
              <w:rPr>
                <w:rFonts w:ascii="Verdana" w:eastAsia="Verdana" w:hAnsi="Verdana"/>
                <w:b/>
                <w:color w:val="000000"/>
                <w:sz w:val="15"/>
                <w:lang w:val="fr-FR"/>
              </w:rPr>
              <w:t>1</w:t>
            </w:r>
          </w:p>
        </w:tc>
      </w:tr>
    </w:tbl>
    <w:p w:rsidR="00E84336" w:rsidRDefault="00D33755">
      <w:pPr>
        <w:numPr>
          <w:ilvl w:val="0"/>
          <w:numId w:val="2"/>
        </w:numPr>
        <w:shd w:val="solid" w:color="8EAADB" w:fill="8EAADB"/>
        <w:tabs>
          <w:tab w:val="clear" w:pos="216"/>
          <w:tab w:val="left" w:pos="701"/>
        </w:tabs>
        <w:spacing w:after="381" w:line="261" w:lineRule="exact"/>
        <w:ind w:left="485"/>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rsidR="00E84336" w:rsidRDefault="00D33755">
      <w:pPr>
        <w:spacing w:line="276" w:lineRule="exact"/>
        <w:ind w:left="432"/>
        <w:jc w:val="both"/>
        <w:textAlignment w:val="baseline"/>
        <w:rPr>
          <w:rFonts w:eastAsia="Times New Roman"/>
          <w:color w:val="000000"/>
          <w:spacing w:val="2"/>
          <w:sz w:val="24"/>
          <w:u w:val="single"/>
          <w:lang w:val="fr-FR"/>
        </w:rPr>
      </w:pPr>
      <w:r>
        <w:rPr>
          <w:rFonts w:eastAsia="Times New Roman"/>
          <w:color w:val="000000"/>
          <w:spacing w:val="2"/>
          <w:sz w:val="24"/>
          <w:u w:val="single"/>
          <w:lang w:val="fr-FR"/>
        </w:rPr>
        <w:lastRenderedPageBreak/>
        <w:t>Dans un ensemble immobilier en copropriété au 218/222 Bd de la Villette et 2/8 rue de Tanger, 75019</w:t>
      </w:r>
    </w:p>
    <w:p w:rsidR="00E84336" w:rsidRDefault="00D33755">
      <w:pPr>
        <w:spacing w:line="274" w:lineRule="exact"/>
        <w:ind w:left="432"/>
        <w:jc w:val="both"/>
        <w:textAlignment w:val="baseline"/>
        <w:rPr>
          <w:rFonts w:eastAsia="Times New Roman"/>
          <w:color w:val="000000"/>
          <w:sz w:val="24"/>
          <w:u w:val="single"/>
          <w:lang w:val="fr-FR"/>
        </w:rPr>
      </w:pPr>
      <w:r>
        <w:rPr>
          <w:rFonts w:eastAsia="Times New Roman"/>
          <w:color w:val="000000"/>
          <w:sz w:val="24"/>
          <w:u w:val="single"/>
          <w:lang w:val="fr-FR"/>
        </w:rPr>
        <w:t xml:space="preserve">Paris : </w:t>
      </w:r>
    </w:p>
    <w:p w:rsidR="00E84336" w:rsidRDefault="00D33755">
      <w:pPr>
        <w:spacing w:line="276" w:lineRule="exact"/>
        <w:ind w:left="432"/>
        <w:jc w:val="both"/>
        <w:textAlignment w:val="baseline"/>
        <w:rPr>
          <w:rFonts w:eastAsia="Times New Roman"/>
          <w:color w:val="000000"/>
          <w:sz w:val="24"/>
          <w:lang w:val="fr-FR"/>
        </w:rPr>
      </w:pPr>
      <w:r>
        <w:rPr>
          <w:rFonts w:eastAsia="Times New Roman"/>
          <w:color w:val="000000"/>
          <w:sz w:val="24"/>
          <w:lang w:val="fr-FR"/>
        </w:rPr>
        <w:t xml:space="preserve">-un local commercial au </w:t>
      </w:r>
      <w:proofErr w:type="spellStart"/>
      <w:r>
        <w:rPr>
          <w:rFonts w:eastAsia="Times New Roman"/>
          <w:color w:val="000000"/>
          <w:sz w:val="24"/>
          <w:lang w:val="fr-FR"/>
        </w:rPr>
        <w:t>rez</w:t>
      </w:r>
      <w:proofErr w:type="spellEnd"/>
      <w:r>
        <w:rPr>
          <w:rFonts w:eastAsia="Times New Roman"/>
          <w:color w:val="000000"/>
          <w:sz w:val="24"/>
          <w:lang w:val="fr-FR"/>
        </w:rPr>
        <w:t xml:space="preserve"> de chaussée, représentant le lot n°43 de la copropriété</w:t>
      </w:r>
    </w:p>
    <w:p w:rsidR="00E84336" w:rsidRDefault="00D33755">
      <w:pPr>
        <w:spacing w:before="273" w:line="276" w:lineRule="exact"/>
        <w:ind w:left="432"/>
        <w:jc w:val="both"/>
        <w:textAlignment w:val="baseline"/>
        <w:rPr>
          <w:rFonts w:eastAsia="Times New Roman"/>
          <w:color w:val="000000"/>
          <w:sz w:val="24"/>
          <w:u w:val="single"/>
          <w:lang w:val="fr-FR"/>
        </w:rPr>
      </w:pPr>
      <w:r>
        <w:rPr>
          <w:rFonts w:eastAsia="Times New Roman"/>
          <w:color w:val="000000"/>
          <w:sz w:val="24"/>
          <w:u w:val="single"/>
          <w:lang w:val="fr-FR"/>
        </w:rPr>
        <w:t xml:space="preserve">Dans un ensemble immobilier en copropriété au 11-15 rue Gaston </w:t>
      </w:r>
      <w:proofErr w:type="spellStart"/>
      <w:r>
        <w:rPr>
          <w:rFonts w:eastAsia="Times New Roman"/>
          <w:color w:val="000000"/>
          <w:sz w:val="24"/>
          <w:u w:val="single"/>
          <w:lang w:val="fr-FR"/>
        </w:rPr>
        <w:t>Rebuffat</w:t>
      </w:r>
      <w:proofErr w:type="spellEnd"/>
      <w:r>
        <w:rPr>
          <w:rFonts w:eastAsia="Times New Roman"/>
          <w:color w:val="000000"/>
          <w:sz w:val="24"/>
          <w:u w:val="single"/>
          <w:lang w:val="fr-FR"/>
        </w:rPr>
        <w:t xml:space="preserve"> et 1-7 rue de Kabylie, 75019</w:t>
      </w:r>
    </w:p>
    <w:p w:rsidR="00E84336" w:rsidRDefault="00D33755">
      <w:pPr>
        <w:spacing w:before="3" w:line="261" w:lineRule="exact"/>
        <w:ind w:left="432"/>
        <w:jc w:val="both"/>
        <w:textAlignment w:val="baseline"/>
        <w:rPr>
          <w:rFonts w:eastAsia="Times New Roman"/>
          <w:color w:val="000000"/>
          <w:sz w:val="24"/>
          <w:u w:val="single"/>
          <w:lang w:val="fr-FR"/>
        </w:rPr>
      </w:pPr>
      <w:r>
        <w:rPr>
          <w:rFonts w:eastAsia="Times New Roman"/>
          <w:color w:val="000000"/>
          <w:sz w:val="24"/>
          <w:u w:val="single"/>
          <w:lang w:val="fr-FR"/>
        </w:rPr>
        <w:t xml:space="preserve">Paris : </w:t>
      </w:r>
    </w:p>
    <w:p w:rsidR="00E84336" w:rsidRDefault="00D33755">
      <w:pPr>
        <w:spacing w:line="288" w:lineRule="exact"/>
        <w:ind w:left="432"/>
        <w:jc w:val="both"/>
        <w:textAlignment w:val="baseline"/>
        <w:rPr>
          <w:rFonts w:eastAsia="Times New Roman"/>
          <w:color w:val="000000"/>
          <w:spacing w:val="-1"/>
          <w:sz w:val="24"/>
          <w:lang w:val="fr-FR"/>
        </w:rPr>
      </w:pPr>
      <w:r>
        <w:rPr>
          <w:rFonts w:eastAsia="Times New Roman"/>
          <w:color w:val="000000"/>
          <w:spacing w:val="-1"/>
          <w:sz w:val="24"/>
          <w:lang w:val="fr-FR"/>
        </w:rPr>
        <w:t>-un appartement de 2 pièces au 1</w:t>
      </w:r>
      <w:r>
        <w:rPr>
          <w:rFonts w:eastAsia="Times New Roman"/>
          <w:color w:val="000000"/>
          <w:spacing w:val="-1"/>
          <w:sz w:val="24"/>
          <w:vertAlign w:val="superscript"/>
          <w:lang w:val="fr-FR"/>
        </w:rPr>
        <w:t>er</w:t>
      </w:r>
      <w:r>
        <w:rPr>
          <w:rFonts w:eastAsia="Times New Roman"/>
          <w:color w:val="000000"/>
          <w:spacing w:val="-1"/>
          <w:sz w:val="24"/>
          <w:lang w:val="fr-FR"/>
        </w:rPr>
        <w:t xml:space="preserve"> étage, représentant le lot n°431 de la copropriété</w:t>
      </w:r>
    </w:p>
    <w:p w:rsidR="00E84336" w:rsidRDefault="00D33755">
      <w:pPr>
        <w:spacing w:before="5" w:line="277" w:lineRule="exact"/>
        <w:ind w:left="432"/>
        <w:jc w:val="both"/>
        <w:textAlignment w:val="baseline"/>
        <w:rPr>
          <w:rFonts w:eastAsia="Times New Roman"/>
          <w:color w:val="000000"/>
          <w:sz w:val="24"/>
          <w:lang w:val="fr-FR"/>
        </w:rPr>
      </w:pPr>
      <w:r>
        <w:rPr>
          <w:rFonts w:eastAsia="Times New Roman"/>
          <w:color w:val="000000"/>
          <w:sz w:val="24"/>
          <w:lang w:val="fr-FR"/>
        </w:rPr>
        <w:t>-trois emplacements de parking au sous-sol, représentant les lots n°28, 29 et 31 de la copropriété</w:t>
      </w:r>
    </w:p>
    <w:p w:rsidR="00E84336" w:rsidRDefault="00D33755">
      <w:pPr>
        <w:spacing w:after="1173" w:line="273" w:lineRule="exact"/>
        <w:ind w:left="432"/>
        <w:jc w:val="both"/>
        <w:textAlignment w:val="baseline"/>
        <w:rPr>
          <w:rFonts w:eastAsia="Times New Roman"/>
          <w:color w:val="000000"/>
          <w:sz w:val="24"/>
          <w:lang w:val="fr-FR"/>
        </w:rPr>
      </w:pPr>
      <w:r>
        <w:rPr>
          <w:rFonts w:eastAsia="Times New Roman"/>
          <w:color w:val="000000"/>
          <w:sz w:val="24"/>
          <w:lang w:val="fr-FR"/>
        </w:rPr>
        <w:t>-un local professionnelle, représentant le lot n°430 de la copropriété</w:t>
      </w:r>
    </w:p>
    <w:p w:rsidR="00E84336" w:rsidRDefault="00D33755">
      <w:pPr>
        <w:numPr>
          <w:ilvl w:val="0"/>
          <w:numId w:val="2"/>
        </w:numPr>
        <w:shd w:val="solid" w:color="8EAADB" w:fill="8EAADB"/>
        <w:tabs>
          <w:tab w:val="clear" w:pos="216"/>
          <w:tab w:val="left" w:pos="701"/>
        </w:tabs>
        <w:spacing w:after="320" w:line="261" w:lineRule="exact"/>
        <w:ind w:left="485"/>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t>- USAGE</w:t>
      </w:r>
    </w:p>
    <w:p w:rsidR="00E84336" w:rsidRDefault="00D33755">
      <w:pPr>
        <w:spacing w:line="256" w:lineRule="exact"/>
        <w:ind w:left="432"/>
        <w:jc w:val="both"/>
        <w:textAlignment w:val="baseline"/>
        <w:rPr>
          <w:rFonts w:ascii="Verdana" w:eastAsia="Verdana" w:hAnsi="Verdana"/>
          <w:b/>
          <w:color w:val="000000"/>
          <w:spacing w:val="-8"/>
          <w:sz w:val="19"/>
          <w:lang w:val="fr-FR"/>
        </w:rPr>
      </w:pPr>
      <w:r>
        <w:rPr>
          <w:rFonts w:ascii="Verdana" w:eastAsia="Verdana" w:hAnsi="Verdana"/>
          <w:b/>
          <w:color w:val="000000"/>
          <w:spacing w:val="-8"/>
          <w:sz w:val="19"/>
          <w:lang w:val="fr-FR"/>
        </w:rPr>
        <w:t>HABITATION, COMMERCE, PARKING</w:t>
      </w:r>
    </w:p>
    <w:p w:rsidR="00E84336" w:rsidRDefault="00D33755">
      <w:pPr>
        <w:spacing w:before="232"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Le mandant s'oblige à faire connaître par écrit au mandataire s'il existe des sujétions particulières, notamment d'ordre règlementaire, concernant </w:t>
      </w:r>
      <w:r>
        <w:rPr>
          <w:rFonts w:ascii="Verdana" w:eastAsia="Verdana" w:hAnsi="Verdana"/>
          <w:color w:val="000000"/>
          <w:sz w:val="15"/>
          <w:lang w:val="fr-FR"/>
        </w:rPr>
        <w:t>le(s) bien(s) géré(s) (limitation à la fixation du loyer, plafond de ressources...).</w:t>
      </w:r>
    </w:p>
    <w:p w:rsidR="00E84336" w:rsidRDefault="00D33755">
      <w:pPr>
        <w:spacing w:line="219"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w:t>
      </w:r>
      <w:r>
        <w:rPr>
          <w:rFonts w:ascii="Verdana" w:eastAsia="Verdana" w:hAnsi="Verdana"/>
          <w:color w:val="000000"/>
          <w:sz w:val="15"/>
          <w:lang w:val="fr-FR"/>
        </w:rPr>
        <w:t>ve, et notamment de redressement ou de liquidation judiciaires, et que les biens, objet du présent mandat, ne font l’objet d’aucune procédure de saisie immobilière.</w:t>
      </w:r>
    </w:p>
    <w:p w:rsidR="00E84336" w:rsidRDefault="00D33755">
      <w:pPr>
        <w:spacing w:before="31" w:line="190" w:lineRule="exact"/>
        <w:ind w:left="432"/>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Si les biens ci-dessus désignés sont vacants lors de la signature, les conditions de leur l</w:t>
      </w:r>
      <w:r>
        <w:rPr>
          <w:rFonts w:ascii="Verdana" w:eastAsia="Verdana" w:hAnsi="Verdana"/>
          <w:color w:val="000000"/>
          <w:spacing w:val="-3"/>
          <w:sz w:val="15"/>
          <w:lang w:val="fr-FR"/>
        </w:rPr>
        <w:t>ocation figurent dans l’article 6.2.</w:t>
      </w:r>
    </w:p>
    <w:p w:rsidR="00E84336" w:rsidRDefault="00D33755">
      <w:pPr>
        <w:spacing w:before="2"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rsidR="00E84336" w:rsidRDefault="00D33755">
      <w:pPr>
        <w:spacing w:before="246" w:line="191" w:lineRule="exact"/>
        <w:ind w:left="432"/>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rsidR="00E84336" w:rsidRDefault="00D33755">
      <w:pPr>
        <w:numPr>
          <w:ilvl w:val="0"/>
          <w:numId w:val="3"/>
        </w:numPr>
        <w:tabs>
          <w:tab w:val="clear" w:pos="216"/>
          <w:tab w:val="left" w:pos="648"/>
        </w:tabs>
        <w:spacing w:before="1"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w:t>
      </w:r>
      <w:r>
        <w:rPr>
          <w:rFonts w:ascii="Verdana" w:eastAsia="Verdana" w:hAnsi="Verdana"/>
          <w:color w:val="000000"/>
          <w:sz w:val="15"/>
          <w:lang w:val="fr-FR"/>
        </w:rPr>
        <w:t>ssurances.</w:t>
      </w:r>
    </w:p>
    <w:p w:rsidR="00E84336" w:rsidRDefault="00D33755">
      <w:pPr>
        <w:numPr>
          <w:ilvl w:val="0"/>
          <w:numId w:val="3"/>
        </w:numPr>
        <w:tabs>
          <w:tab w:val="clear" w:pos="216"/>
          <w:tab w:val="left" w:pos="648"/>
          <w:tab w:val="right" w:leader="underscore" w:pos="10656"/>
        </w:tabs>
        <w:spacing w:before="15" w:after="328"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Les biens, objet des présentes, ont subi un sinistre ayant son origine</w:t>
      </w:r>
      <w:r>
        <w:rPr>
          <w:rFonts w:ascii="Verdana" w:eastAsia="Verdana" w:hAnsi="Verdana"/>
          <w:color w:val="000000"/>
          <w:sz w:val="15"/>
          <w:vertAlign w:val="superscript"/>
          <w:lang w:val="fr-FR"/>
        </w:rPr>
        <w:t>(2)</w:t>
      </w:r>
      <w:r>
        <w:rPr>
          <w:rFonts w:ascii="Verdana" w:eastAsia="Verdana" w:hAnsi="Verdana"/>
          <w:color w:val="000000"/>
          <w:sz w:val="15"/>
          <w:lang w:val="fr-FR"/>
        </w:rPr>
        <w:tab/>
        <w:t xml:space="preserve">ayant donné </w:t>
      </w:r>
      <w:r>
        <w:rPr>
          <w:rFonts w:ascii="Verdana" w:eastAsia="Verdana" w:hAnsi="Verdana"/>
          <w:color w:val="000000"/>
          <w:sz w:val="15"/>
          <w:lang w:val="fr-FR"/>
        </w:rPr>
        <w:br/>
        <w:t>lieu au versement d’une indemnité d’assurance garantissant les risques de catastrophes naturelles visés à l’article L. 125-2 ou technologiques visés à l’artic</w:t>
      </w:r>
      <w:r>
        <w:rPr>
          <w:rFonts w:ascii="Verdana" w:eastAsia="Verdana" w:hAnsi="Verdana"/>
          <w:color w:val="000000"/>
          <w:sz w:val="15"/>
          <w:lang w:val="fr-FR"/>
        </w:rPr>
        <w:t>le L. 128-2 du code des assurances.</w:t>
      </w:r>
    </w:p>
    <w:p w:rsidR="00E84336" w:rsidRDefault="00D33755">
      <w:pPr>
        <w:shd w:val="solid" w:color="8EAADB" w:fill="8EAADB"/>
        <w:spacing w:after="86" w:line="261" w:lineRule="exact"/>
        <w:ind w:left="413"/>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 - MISSION – POUVOIRS</w:t>
      </w:r>
    </w:p>
    <w:p w:rsidR="00E84336" w:rsidRDefault="00D33755">
      <w:pPr>
        <w:spacing w:line="220" w:lineRule="exact"/>
        <w:ind w:left="432"/>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 pour son compte et en son nom, tous actes d’administration notamment :</w:t>
      </w:r>
    </w:p>
    <w:p w:rsidR="00E84336" w:rsidRDefault="00D33755">
      <w:pPr>
        <w:spacing w:before="222" w:line="220" w:lineRule="exact"/>
        <w:ind w:left="432"/>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rsidR="00E84336" w:rsidRDefault="00D33755">
      <w:pPr>
        <w:spacing w:before="28" w:line="190" w:lineRule="exact"/>
        <w:ind w:left="432"/>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t>- rechercher des locataires, louer et relouer le(s) bien(s) après avoir avisé le mandant de la vacance du ou des bien(s), renouveler les baux,</w:t>
      </w:r>
    </w:p>
    <w:p w:rsidR="00E84336" w:rsidRDefault="00D33755">
      <w:pPr>
        <w:spacing w:before="31" w:line="190"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aux prix, charges et conditions prévus soit en annexe au présent mandat, soit dans un mandat de location ;</w:t>
      </w:r>
    </w:p>
    <w:p w:rsidR="00E84336" w:rsidRDefault="00D33755">
      <w:pPr>
        <w:spacing w:before="1" w:line="220" w:lineRule="exact"/>
        <w:ind w:left="432"/>
        <w:textAlignment w:val="baseline"/>
        <w:rPr>
          <w:rFonts w:ascii="Verdana" w:eastAsia="Verdana" w:hAnsi="Verdana"/>
          <w:b/>
          <w:color w:val="000000"/>
          <w:spacing w:val="-4"/>
          <w:sz w:val="15"/>
          <w:lang w:val="fr-FR"/>
        </w:rPr>
      </w:pPr>
      <w:r>
        <w:rPr>
          <w:rFonts w:ascii="Verdana" w:eastAsia="Verdana" w:hAnsi="Verdana"/>
          <w:b/>
          <w:color w:val="000000"/>
          <w:spacing w:val="-4"/>
          <w:sz w:val="15"/>
          <w:lang w:val="fr-FR"/>
        </w:rPr>
        <w:t xml:space="preserve">- </w:t>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p>
    <w:p w:rsidR="00E84336" w:rsidRDefault="00D33755">
      <w:pPr>
        <w:spacing w:before="30" w:line="191"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de locataires et de mener à bonne fin la conclusion de la location des biens sus désignés ;</w:t>
      </w:r>
    </w:p>
    <w:p w:rsidR="00E84336" w:rsidRDefault="00D33755">
      <w:pPr>
        <w:spacing w:before="30" w:line="191" w:lineRule="exact"/>
        <w:ind w:left="432"/>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 faire tout ce qu’</w:t>
      </w:r>
      <w:r>
        <w:rPr>
          <w:rFonts w:ascii="Verdana" w:eastAsia="Verdana" w:hAnsi="Verdana"/>
          <w:color w:val="000000"/>
          <w:spacing w:val="-2"/>
          <w:sz w:val="15"/>
          <w:lang w:val="fr-FR"/>
        </w:rPr>
        <w:t>il jugera utile pour parvenir à la location ou à la relocation.</w:t>
      </w:r>
    </w:p>
    <w:p w:rsidR="00E84336" w:rsidRDefault="00D33755">
      <w:pPr>
        <w:spacing w:before="232" w:line="190"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rsidR="00E84336" w:rsidRDefault="00D33755">
      <w:pPr>
        <w:spacing w:before="248" w:line="194"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 diffusera l’annonce commerciale des biens objet du présent mandat au moyen de</w:t>
      </w:r>
      <w:r>
        <w:rPr>
          <w:rFonts w:ascii="Verdana" w:eastAsia="Verdana" w:hAnsi="Verdana"/>
          <w:color w:val="000000"/>
          <w:spacing w:val="-3"/>
          <w:sz w:val="15"/>
          <w:vertAlign w:val="superscript"/>
          <w:lang w:val="fr-FR"/>
        </w:rPr>
        <w:t>(3)</w:t>
      </w:r>
      <w:r>
        <w:rPr>
          <w:rFonts w:ascii="Verdana" w:eastAsia="Verdana" w:hAnsi="Verdana"/>
          <w:color w:val="000000"/>
          <w:spacing w:val="-3"/>
          <w:sz w:val="15"/>
          <w:lang w:val="fr-FR"/>
        </w:rPr>
        <w:t xml:space="preserve"> :</w:t>
      </w:r>
    </w:p>
    <w:p w:rsidR="00E84336" w:rsidRDefault="00D33755">
      <w:pPr>
        <w:numPr>
          <w:ilvl w:val="0"/>
          <w:numId w:val="3"/>
        </w:numPr>
        <w:tabs>
          <w:tab w:val="clear" w:pos="216"/>
          <w:tab w:val="left" w:pos="936"/>
        </w:tabs>
        <w:spacing w:before="249" w:line="192" w:lineRule="exact"/>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toute publicité à sa convenance avec diffusion éventuelle de photos, dans les publications suivantes</w:t>
      </w:r>
      <w:r>
        <w:rPr>
          <w:rFonts w:ascii="Verdana" w:eastAsia="Verdana" w:hAnsi="Verdana"/>
          <w:color w:val="000000"/>
          <w:spacing w:val="-2"/>
          <w:sz w:val="10"/>
          <w:lang w:val="fr-FR"/>
        </w:rPr>
        <w:t xml:space="preserve">(x1) </w:t>
      </w:r>
      <w:r>
        <w:rPr>
          <w:rFonts w:ascii="Verdana" w:eastAsia="Verdana" w:hAnsi="Verdana"/>
          <w:color w:val="000000"/>
          <w:spacing w:val="-2"/>
          <w:sz w:val="15"/>
          <w:lang w:val="fr-FR"/>
        </w:rPr>
        <w:t>:</w:t>
      </w:r>
    </w:p>
    <w:p w:rsidR="00E84336" w:rsidRDefault="00D33755">
      <w:pPr>
        <w:numPr>
          <w:ilvl w:val="0"/>
          <w:numId w:val="3"/>
        </w:numPr>
        <w:tabs>
          <w:tab w:val="clear" w:pos="216"/>
          <w:tab w:val="left" w:pos="936"/>
        </w:tabs>
        <w:spacing w:line="216" w:lineRule="exact"/>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t>x l’affichage dans la vitrine de ses locaux</w:t>
      </w:r>
    </w:p>
    <w:p w:rsidR="00E84336" w:rsidRDefault="00D33755">
      <w:pPr>
        <w:numPr>
          <w:ilvl w:val="0"/>
          <w:numId w:val="3"/>
        </w:numPr>
        <w:tabs>
          <w:tab w:val="clear" w:pos="216"/>
          <w:tab w:val="left" w:pos="936"/>
        </w:tabs>
        <w:spacing w:before="1" w:line="220" w:lineRule="exact"/>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t>x la pose d’un panonceau sur les biens désignés, si la configuration des lieux le permet</w:t>
      </w:r>
    </w:p>
    <w:p w:rsidR="00E84336" w:rsidRDefault="00D33755">
      <w:pPr>
        <w:numPr>
          <w:ilvl w:val="0"/>
          <w:numId w:val="3"/>
        </w:numPr>
        <w:tabs>
          <w:tab w:val="clear" w:pos="216"/>
          <w:tab w:val="left" w:pos="936"/>
        </w:tabs>
        <w:spacing w:before="1" w:line="220" w:lineRule="exact"/>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t>x l’insertion da</w:t>
      </w:r>
      <w:r>
        <w:rPr>
          <w:rFonts w:ascii="Verdana" w:eastAsia="Verdana" w:hAnsi="Verdana"/>
          <w:color w:val="000000"/>
          <w:spacing w:val="-4"/>
          <w:sz w:val="15"/>
          <w:lang w:val="fr-FR"/>
        </w:rPr>
        <w:t xml:space="preserve">ns des sites Internet spécialisés et notamment : </w:t>
      </w:r>
      <w:hyperlink r:id="rId7">
        <w:r>
          <w:rPr>
            <w:rFonts w:ascii="Verdana" w:eastAsia="Verdana" w:hAnsi="Verdana"/>
            <w:color w:val="0000FF"/>
            <w:spacing w:val="-4"/>
            <w:sz w:val="15"/>
            <w:u w:val="single"/>
            <w:lang w:val="fr-FR"/>
          </w:rPr>
          <w:t>www.seloger.com</w:t>
        </w:r>
      </w:hyperlink>
      <w:r>
        <w:rPr>
          <w:rFonts w:ascii="Verdana" w:eastAsia="Verdana" w:hAnsi="Verdana"/>
          <w:color w:val="000000"/>
          <w:spacing w:val="-4"/>
          <w:sz w:val="15"/>
          <w:lang w:val="fr-FR"/>
        </w:rPr>
        <w:t>...</w:t>
      </w:r>
    </w:p>
    <w:p w:rsidR="00E84336" w:rsidRDefault="00D33755">
      <w:pPr>
        <w:numPr>
          <w:ilvl w:val="0"/>
          <w:numId w:val="3"/>
        </w:numPr>
        <w:tabs>
          <w:tab w:val="clear" w:pos="216"/>
          <w:tab w:val="left" w:pos="936"/>
          <w:tab w:val="right" w:leader="dot" w:pos="10656"/>
        </w:tabs>
        <w:spacing w:before="26" w:after="18" w:line="195" w:lineRule="exact"/>
        <w:textAlignment w:val="baseline"/>
        <w:rPr>
          <w:rFonts w:ascii="Verdana" w:eastAsia="Verdana" w:hAnsi="Verdana"/>
          <w:color w:val="000000"/>
          <w:spacing w:val="-1"/>
          <w:sz w:val="15"/>
          <w:lang w:val="fr-FR"/>
        </w:rPr>
      </w:pPr>
      <w:r>
        <w:rPr>
          <w:rFonts w:ascii="Verdana" w:eastAsia="Verdana" w:hAnsi="Verdana"/>
          <w:color w:val="000000"/>
          <w:spacing w:val="-1"/>
          <w:sz w:val="15"/>
          <w:lang w:val="fr-FR"/>
        </w:rPr>
        <w:t xml:space="preserve">la communication auprès du réseau </w:t>
      </w:r>
      <w:r>
        <w:rPr>
          <w:rFonts w:ascii="Verdana" w:eastAsia="Verdana" w:hAnsi="Verdana"/>
          <w:color w:val="000000"/>
          <w:spacing w:val="-1"/>
          <w:sz w:val="15"/>
          <w:lang w:val="fr-FR"/>
        </w:rPr>
        <w:tab/>
        <w:t>auquel le mandataire appartient et la publication de l’annonce au moyen des outils mis à la</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693"/>
        </w:trPr>
        <w:tc>
          <w:tcPr>
            <w:tcW w:w="1253" w:type="dxa"/>
            <w:tcBorders>
              <w:top w:val="none" w:sz="0" w:space="0" w:color="000000"/>
              <w:left w:val="none" w:sz="0" w:space="0" w:color="000000"/>
              <w:bottom w:val="none" w:sz="0" w:space="0" w:color="000000"/>
              <w:right w:val="none" w:sz="0" w:space="0" w:color="000000"/>
            </w:tcBorders>
          </w:tcPr>
          <w:p w:rsidR="00E84336" w:rsidRDefault="00D33755">
            <w:pPr>
              <w:spacing w:before="37" w:after="13"/>
              <w:jc w:val="center"/>
              <w:textAlignment w:val="baseline"/>
            </w:pPr>
            <w:r>
              <w:rPr>
                <w:noProof/>
                <w:lang w:val="fr-FR" w:eastAsia="fr-FR"/>
              </w:rPr>
              <w:drawing>
                <wp:inline distT="0" distB="0" distL="0" distR="0">
                  <wp:extent cx="795655" cy="3409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D33755">
            <w:pPr>
              <w:spacing w:line="160" w:lineRule="exact"/>
              <w:ind w:right="34"/>
              <w:jc w:val="right"/>
              <w:textAlignment w:val="baseline"/>
              <w:rPr>
                <w:rFonts w:ascii="Verdana" w:eastAsia="Verdana" w:hAnsi="Verdana"/>
                <w:color w:val="000000"/>
                <w:sz w:val="13"/>
                <w:lang w:val="fr-FR"/>
              </w:rPr>
            </w:pPr>
            <w:r>
              <w:rPr>
                <w:rFonts w:ascii="Verdana" w:eastAsia="Verdana" w:hAnsi="Verdana"/>
                <w:color w:val="000000"/>
                <w:sz w:val="13"/>
                <w:lang w:val="fr-FR"/>
              </w:rPr>
              <w:t>PARAPHES</w:t>
            </w:r>
          </w:p>
          <w:p w:rsidR="00E84336" w:rsidRDefault="00D33755">
            <w:pPr>
              <w:spacing w:before="23" w:after="328" w:line="174" w:lineRule="exact"/>
              <w:ind w:right="34"/>
              <w:jc w:val="right"/>
              <w:textAlignment w:val="baseline"/>
              <w:rPr>
                <w:rFonts w:ascii="Verdana" w:eastAsia="Verdana" w:hAnsi="Verdana"/>
                <w:b/>
                <w:color w:val="000000"/>
                <w:sz w:val="13"/>
                <w:lang w:val="fr-FR"/>
              </w:rPr>
            </w:pPr>
            <w:r>
              <w:rPr>
                <w:rFonts w:ascii="Verdana" w:eastAsia="Verdana" w:hAnsi="Verdana"/>
                <w:b/>
                <w:color w:val="000000"/>
                <w:sz w:val="13"/>
                <w:lang w:val="fr-FR"/>
              </w:rPr>
              <w:t>2</w:t>
            </w:r>
          </w:p>
        </w:tc>
      </w:tr>
    </w:tbl>
    <w:p w:rsidR="00E84336" w:rsidRDefault="00E84336">
      <w:pPr>
        <w:sectPr w:rsidR="00E84336">
          <w:pgSz w:w="11904" w:h="16843"/>
          <w:pgMar w:top="1980" w:right="816" w:bottom="251" w:left="408" w:header="720" w:footer="720" w:gutter="0"/>
          <w:cols w:space="720"/>
        </w:sectPr>
      </w:pPr>
    </w:p>
    <w:p w:rsidR="00E84336" w:rsidRDefault="00D33755">
      <w:pPr>
        <w:tabs>
          <w:tab w:val="left" w:leader="underscore" w:pos="4752"/>
        </w:tabs>
        <w:spacing w:before="32" w:line="191" w:lineRule="exact"/>
        <w:ind w:left="720"/>
        <w:textAlignment w:val="baseline"/>
        <w:rPr>
          <w:rFonts w:ascii="Tahoma" w:eastAsia="Tahoma" w:hAnsi="Tahoma"/>
          <w:color w:val="000000"/>
          <w:sz w:val="16"/>
          <w:lang w:val="fr-FR"/>
        </w:rPr>
      </w:pPr>
      <w:r>
        <w:rPr>
          <w:rFonts w:ascii="Tahoma" w:eastAsia="Tahoma" w:hAnsi="Tahoma"/>
          <w:color w:val="000000"/>
          <w:sz w:val="16"/>
          <w:lang w:val="fr-FR"/>
        </w:rPr>
        <w:lastRenderedPageBreak/>
        <w:t>disposition par ledit réseau sur le site www.</w:t>
      </w:r>
      <w:r>
        <w:rPr>
          <w:rFonts w:ascii="Tahoma" w:eastAsia="Tahoma" w:hAnsi="Tahoma"/>
          <w:color w:val="000000"/>
          <w:sz w:val="16"/>
          <w:lang w:val="fr-FR"/>
        </w:rPr>
        <w:tab/>
        <w:t xml:space="preserve"> </w:t>
      </w:r>
    </w:p>
    <w:p w:rsidR="00E84336" w:rsidRDefault="00D33755">
      <w:pPr>
        <w:spacing w:before="1" w:line="220" w:lineRule="exact"/>
        <w:ind w:left="720"/>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 xml:space="preserve"> la distribution d’un mailing de présentation à ses prospects</w:t>
      </w:r>
    </w:p>
    <w:p w:rsidR="00E84336" w:rsidRDefault="00D33755">
      <w:pPr>
        <w:numPr>
          <w:ilvl w:val="0"/>
          <w:numId w:val="4"/>
        </w:numPr>
        <w:tabs>
          <w:tab w:val="clear" w:pos="216"/>
          <w:tab w:val="left" w:pos="936"/>
        </w:tabs>
        <w:spacing w:before="26" w:line="189" w:lineRule="exact"/>
        <w:textAlignment w:val="baseline"/>
        <w:rPr>
          <w:rFonts w:ascii="Tahoma" w:eastAsia="Tahoma" w:hAnsi="Tahoma"/>
          <w:color w:val="000000"/>
          <w:sz w:val="16"/>
          <w:lang w:val="fr-FR"/>
        </w:rPr>
      </w:pPr>
      <w:r>
        <w:rPr>
          <w:rFonts w:ascii="Tahoma" w:eastAsia="Tahoma" w:hAnsi="Tahoma"/>
          <w:color w:val="000000"/>
          <w:sz w:val="16"/>
          <w:lang w:val="fr-FR"/>
        </w:rPr>
        <w:t>autres :</w:t>
      </w:r>
    </w:p>
    <w:p w:rsidR="00E84336" w:rsidRDefault="00D33755">
      <w:pPr>
        <w:numPr>
          <w:ilvl w:val="0"/>
          <w:numId w:val="5"/>
        </w:numPr>
        <w:tabs>
          <w:tab w:val="clear" w:pos="288"/>
          <w:tab w:val="left" w:pos="720"/>
        </w:tabs>
        <w:spacing w:before="237" w:line="206" w:lineRule="exact"/>
        <w:ind w:left="432"/>
        <w:textAlignment w:val="baseline"/>
        <w:rPr>
          <w:rFonts w:ascii="Tahoma" w:eastAsia="Tahoma" w:hAnsi="Tahoma"/>
          <w:b/>
          <w:color w:val="000000"/>
          <w:spacing w:val="-3"/>
          <w:sz w:val="16"/>
          <w:lang w:val="fr-FR"/>
        </w:rPr>
      </w:pPr>
      <w:r>
        <w:rPr>
          <w:rFonts w:ascii="Tahoma" w:eastAsia="Tahoma" w:hAnsi="Tahoma"/>
          <w:b/>
          <w:color w:val="000000"/>
          <w:spacing w:val="-3"/>
          <w:sz w:val="16"/>
          <w:lang w:val="fr-FR"/>
        </w:rPr>
        <w:t>Publications non électroniques.</w:t>
      </w:r>
    </w:p>
    <w:p w:rsidR="00E84336" w:rsidRDefault="00D33755">
      <w:pPr>
        <w:numPr>
          <w:ilvl w:val="0"/>
          <w:numId w:val="5"/>
        </w:numPr>
        <w:tabs>
          <w:tab w:val="clear" w:pos="288"/>
          <w:tab w:val="left" w:pos="720"/>
        </w:tabs>
        <w:spacing w:before="15" w:line="205" w:lineRule="exact"/>
        <w:ind w:left="432"/>
        <w:textAlignment w:val="baseline"/>
        <w:rPr>
          <w:rFonts w:ascii="Tahoma" w:eastAsia="Tahoma" w:hAnsi="Tahoma"/>
          <w:b/>
          <w:color w:val="000000"/>
          <w:spacing w:val="-4"/>
          <w:sz w:val="16"/>
          <w:lang w:val="fr-FR"/>
        </w:rPr>
      </w:pPr>
      <w:r>
        <w:rPr>
          <w:rFonts w:ascii="Tahoma" w:eastAsia="Tahoma" w:hAnsi="Tahoma"/>
          <w:b/>
          <w:color w:val="000000"/>
          <w:spacing w:val="-4"/>
          <w:sz w:val="16"/>
          <w:lang w:val="fr-FR"/>
        </w:rPr>
        <w:t>Site agence, sites partenaires...</w:t>
      </w:r>
    </w:p>
    <w:p w:rsidR="00E84336" w:rsidRDefault="00D33755">
      <w:pPr>
        <w:spacing w:before="218"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rédiger tous engagements exclusifs de réservation, baux, avenants – ou leurs renouvellements – les signer à l’exception de ceux qualifiés d’actes de disposition (baux commerciaux, ruraux...) ;</w:t>
      </w:r>
    </w:p>
    <w:p w:rsidR="00E84336" w:rsidRDefault="00D33755">
      <w:pPr>
        <w:spacing w:before="23" w:line="198"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donner et accepter tous congés</w:t>
      </w:r>
      <w:r>
        <w:rPr>
          <w:rFonts w:ascii="Tahoma" w:eastAsia="Tahoma" w:hAnsi="Tahoma"/>
          <w:color w:val="000000"/>
          <w:spacing w:val="-1"/>
          <w:sz w:val="16"/>
          <w:vertAlign w:val="superscript"/>
          <w:lang w:val="fr-FR"/>
        </w:rPr>
        <w:t>(4)</w:t>
      </w:r>
      <w:r>
        <w:rPr>
          <w:rFonts w:ascii="Tahoma" w:eastAsia="Tahoma" w:hAnsi="Tahoma"/>
          <w:color w:val="000000"/>
          <w:spacing w:val="-1"/>
          <w:sz w:val="16"/>
          <w:lang w:val="fr-FR"/>
        </w:rPr>
        <w:t xml:space="preserve"> ;</w:t>
      </w:r>
    </w:p>
    <w:p w:rsidR="00E84336" w:rsidRDefault="00D33755">
      <w:pPr>
        <w:spacing w:line="217"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dresser ou faire dresser tous constats d’état des lieux. A cet effet, le mandant autorise le mandataire à se substituer tout professionnel de son choix.</w:t>
      </w:r>
    </w:p>
    <w:p w:rsidR="00E84336" w:rsidRDefault="00D33755">
      <w:pPr>
        <w:spacing w:line="219" w:lineRule="exact"/>
        <w:ind w:left="43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Si le présent mandat porte sur des biens dont la location est soumise au statut des baux commerciaux </w:t>
      </w:r>
      <w:r>
        <w:rPr>
          <w:rFonts w:ascii="Tahoma" w:eastAsia="Tahoma" w:hAnsi="Tahoma"/>
          <w:color w:val="000000"/>
          <w:spacing w:val="3"/>
          <w:sz w:val="16"/>
          <w:lang w:val="fr-FR"/>
        </w:rPr>
        <w:t>ou ruraux ou à tout autre statut en vertu duquel la conclusion ou le renouvellement du contrat est qualifié d’acte de disposition, le mandataire ne pourra relouer ou donner congé aux fins d’offre de renouvellement sans avoir, au préalable, avisé le mandant</w:t>
      </w:r>
      <w:r>
        <w:rPr>
          <w:rFonts w:ascii="Tahoma" w:eastAsia="Tahoma" w:hAnsi="Tahoma"/>
          <w:color w:val="000000"/>
          <w:spacing w:val="3"/>
          <w:sz w:val="16"/>
          <w:lang w:val="fr-FR"/>
        </w:rPr>
        <w:t xml:space="preserve"> et obtenu son accord exprès en ce qui concerne les conditions essentielles du nouveau contrat, notamment le montant du nouveau loyer proposé. Il en est de même pour les conditions essentielles nécessaires à l’acte de refus de renouvellement.</w:t>
      </w:r>
    </w:p>
    <w:p w:rsidR="00E84336" w:rsidRDefault="00D33755">
      <w:pPr>
        <w:spacing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Il est ici ex</w:t>
      </w:r>
      <w:r>
        <w:rPr>
          <w:rFonts w:ascii="Tahoma" w:eastAsia="Tahoma" w:hAnsi="Tahoma"/>
          <w:color w:val="000000"/>
          <w:sz w:val="16"/>
          <w:lang w:val="fr-FR"/>
        </w:rPr>
        <w:t xml:space="preserve">pressément convenu que si le mandant décide de ne pas relouer les locaux objet des présentes, il deviendra gardien juridique desdits locaux dès qu’il sera informé de leur libération et au plus tard à l’expiration du délai de préavis du </w:t>
      </w:r>
      <w:proofErr w:type="spellStart"/>
      <w:r>
        <w:rPr>
          <w:rFonts w:ascii="Tahoma" w:eastAsia="Tahoma" w:hAnsi="Tahoma"/>
          <w:color w:val="000000"/>
          <w:sz w:val="16"/>
          <w:lang w:val="fr-FR"/>
        </w:rPr>
        <w:t>locataire</w:t>
      </w:r>
      <w:r>
        <w:rPr>
          <w:rFonts w:ascii="Tahoma" w:eastAsia="Tahoma" w:hAnsi="Tahoma"/>
          <w:b/>
          <w:color w:val="000000"/>
          <w:sz w:val="16"/>
          <w:lang w:val="fr-FR"/>
        </w:rPr>
        <w:t>GESTION</w:t>
      </w:r>
      <w:proofErr w:type="spellEnd"/>
      <w:r>
        <w:rPr>
          <w:rFonts w:ascii="Tahoma" w:eastAsia="Tahoma" w:hAnsi="Tahoma"/>
          <w:b/>
          <w:color w:val="000000"/>
          <w:sz w:val="16"/>
          <w:lang w:val="fr-FR"/>
        </w:rPr>
        <w:t xml:space="preserve"> DES</w:t>
      </w:r>
      <w:r>
        <w:rPr>
          <w:rFonts w:ascii="Tahoma" w:eastAsia="Tahoma" w:hAnsi="Tahoma"/>
          <w:b/>
          <w:color w:val="000000"/>
          <w:sz w:val="16"/>
          <w:lang w:val="fr-FR"/>
        </w:rPr>
        <w:t xml:space="preserve"> LOYERS </w:t>
      </w:r>
      <w:r>
        <w:rPr>
          <w:rFonts w:ascii="Tahoma" w:eastAsia="Tahoma" w:hAnsi="Tahoma"/>
          <w:color w:val="000000"/>
          <w:sz w:val="16"/>
          <w:lang w:val="fr-FR"/>
        </w:rPr>
        <w:t>: - encaisser, percevoir tous loyers, charges, dépôts de garantie (dépôts dont le mandant demeurera détenteur), indemnités d’occupation et d’assurances, provisions et plus généralement toute somme ou valeur relative au(x) bien(s) géré(s) ;</w:t>
      </w:r>
    </w:p>
    <w:p w:rsidR="00E84336" w:rsidRDefault="00D33755">
      <w:pPr>
        <w:spacing w:before="30" w:line="191"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 donner</w:t>
      </w:r>
      <w:r>
        <w:rPr>
          <w:rFonts w:ascii="Tahoma" w:eastAsia="Tahoma" w:hAnsi="Tahoma"/>
          <w:color w:val="000000"/>
          <w:spacing w:val="2"/>
          <w:sz w:val="16"/>
          <w:lang w:val="fr-FR"/>
        </w:rPr>
        <w:t xml:space="preserve"> quittance, reçu et décharge, et corrélativement donner mainlevée de toute saisie, opposition et cautionnement ;</w:t>
      </w:r>
    </w:p>
    <w:p w:rsidR="00E84336" w:rsidRDefault="00D33755">
      <w:pPr>
        <w:spacing w:before="2"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procéder à tous règlements dans le cadre de la même administration et notamment payer, sur demande expresse du mandant et dans la limite du s</w:t>
      </w:r>
      <w:r>
        <w:rPr>
          <w:rFonts w:ascii="Tahoma" w:eastAsia="Tahoma" w:hAnsi="Tahoma"/>
          <w:color w:val="000000"/>
          <w:sz w:val="16"/>
          <w:lang w:val="fr-FR"/>
        </w:rPr>
        <w:t>olde de son compte, les charges de copropriété, acquitter les sommes dues au titre des impositions et taxes, les récupérer éventuellement auprès des locataires ;</w:t>
      </w:r>
    </w:p>
    <w:p w:rsidR="00E84336" w:rsidRDefault="00D33755">
      <w:pPr>
        <w:spacing w:before="25"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procéder à la révision des loyers.</w:t>
      </w:r>
    </w:p>
    <w:p w:rsidR="00E84336" w:rsidRDefault="00D33755">
      <w:pPr>
        <w:spacing w:before="222" w:line="220" w:lineRule="exact"/>
        <w:ind w:left="432"/>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rsidR="00E84336" w:rsidRDefault="00D33755">
      <w:pPr>
        <w:spacing w:line="219"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toutes saisies, actions judiciaires, tous commandements, sommations, assignations et citation</w:t>
      </w:r>
      <w:r>
        <w:rPr>
          <w:rFonts w:ascii="Tahoma" w:eastAsia="Tahoma" w:hAnsi="Tahoma"/>
          <w:color w:val="000000"/>
          <w:spacing w:val="2"/>
          <w:sz w:val="16"/>
          <w:lang w:val="fr-FR"/>
        </w:rPr>
        <w:t>s devant tous tribunaux et toutes commissions administratives, se concilier ou requérir jugements, les faire signifier et exécuter, se faire remettre tous titres ou pièces. Le mandataire ne peut représenter le mandant devant le tribunal d’instance et la ju</w:t>
      </w:r>
      <w:r>
        <w:rPr>
          <w:rFonts w:ascii="Tahoma" w:eastAsia="Tahoma" w:hAnsi="Tahoma"/>
          <w:color w:val="000000"/>
          <w:spacing w:val="2"/>
          <w:sz w:val="16"/>
          <w:lang w:val="fr-FR"/>
        </w:rPr>
        <w:t xml:space="preserve">ridiction de proximité en vertu des dispositions de l’article 828 du code de procédure civile. En cas de déclaration de créances, le mandataire devra détenir un mandat spécial. Tous frais et débours générés par un incident de paiement ou plus généralement </w:t>
      </w:r>
      <w:r>
        <w:rPr>
          <w:rFonts w:ascii="Tahoma" w:eastAsia="Tahoma" w:hAnsi="Tahoma"/>
          <w:color w:val="000000"/>
          <w:spacing w:val="2"/>
          <w:sz w:val="16"/>
          <w:lang w:val="fr-FR"/>
        </w:rPr>
        <w:t>générés dans le cadre de l’exécution du présent mandat seront supportés par le mandant. Toute action à entreprendre par le mandataire et qui est susceptible d'engendrer des frais et</w:t>
      </w:r>
    </w:p>
    <w:p w:rsidR="00E84336" w:rsidRDefault="00D33755">
      <w:pPr>
        <w:spacing w:before="2"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débours générés par un incident de paiement ou plus généralement générés d</w:t>
      </w:r>
      <w:r>
        <w:rPr>
          <w:rFonts w:ascii="Tahoma" w:eastAsia="Tahoma" w:hAnsi="Tahoma"/>
          <w:color w:val="000000"/>
          <w:sz w:val="16"/>
          <w:lang w:val="fr-FR"/>
        </w:rPr>
        <w:t>ans le cadre de l’exécution du présent mandat, ne peut être entreprise par le mandataire qu' après accord écrit du mandant. Si accord du mandant, ces frais seront supportés par le mandant.</w:t>
      </w:r>
    </w:p>
    <w:p w:rsidR="00E84336" w:rsidRDefault="00D33755">
      <w:pPr>
        <w:spacing w:before="216" w:line="220" w:lineRule="exact"/>
        <w:ind w:left="432"/>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rsidR="00E84336" w:rsidRDefault="00D33755">
      <w:pPr>
        <w:spacing w:before="1" w:line="220" w:lineRule="exact"/>
        <w:ind w:left="432"/>
        <w:textAlignment w:val="baseline"/>
        <w:rPr>
          <w:rFonts w:ascii="Tahoma" w:eastAsia="Tahoma" w:hAnsi="Tahoma"/>
          <w:color w:val="000000"/>
          <w:spacing w:val="4"/>
          <w:sz w:val="16"/>
          <w:lang w:val="fr-FR"/>
        </w:rPr>
      </w:pPr>
      <w:r>
        <w:rPr>
          <w:rFonts w:ascii="Tahoma" w:eastAsia="Tahoma" w:hAnsi="Tahoma"/>
          <w:color w:val="000000"/>
          <w:spacing w:val="4"/>
          <w:sz w:val="16"/>
          <w:lang w:val="fr-FR"/>
        </w:rPr>
        <w:t xml:space="preserve">- faire exécuter toutes réparations incombant au mandant dont le montant ne dépasse pas </w:t>
      </w:r>
      <w:r>
        <w:rPr>
          <w:rFonts w:ascii="Tahoma" w:eastAsia="Tahoma" w:hAnsi="Tahoma"/>
          <w:b/>
          <w:color w:val="000000"/>
          <w:spacing w:val="4"/>
          <w:sz w:val="16"/>
          <w:lang w:val="fr-FR"/>
        </w:rPr>
        <w:t xml:space="preserve">150 € HT </w:t>
      </w:r>
      <w:r>
        <w:rPr>
          <w:rFonts w:ascii="Tahoma" w:eastAsia="Tahoma" w:hAnsi="Tahoma"/>
          <w:color w:val="000000"/>
          <w:spacing w:val="4"/>
          <w:sz w:val="16"/>
          <w:lang w:val="fr-FR"/>
        </w:rPr>
        <w:t>et celles plus importantes mais</w:t>
      </w:r>
    </w:p>
    <w:p w:rsidR="00E84336" w:rsidRDefault="00D33755">
      <w:pPr>
        <w:spacing w:before="30"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URGENTES, en aviser rapidement le mandant ; prendre toutes mesures conservatoires ;</w:t>
      </w:r>
    </w:p>
    <w:p w:rsidR="00E84336" w:rsidRDefault="00D33755">
      <w:pPr>
        <w:spacing w:before="29" w:line="192" w:lineRule="exact"/>
        <w:ind w:left="432"/>
        <w:textAlignment w:val="baseline"/>
        <w:rPr>
          <w:rFonts w:ascii="Tahoma" w:eastAsia="Tahoma" w:hAnsi="Tahoma"/>
          <w:color w:val="000000"/>
          <w:sz w:val="16"/>
          <w:lang w:val="fr-FR"/>
        </w:rPr>
      </w:pPr>
      <w:r>
        <w:rPr>
          <w:rFonts w:ascii="Tahoma" w:eastAsia="Tahoma" w:hAnsi="Tahoma"/>
          <w:color w:val="000000"/>
          <w:sz w:val="16"/>
          <w:lang w:val="fr-FR"/>
        </w:rPr>
        <w:t>- pour tous les autres travaux, hors travaux de construction, de reconstruction et ceux de l’article 606 du Code civil, les faire exécuter après</w:t>
      </w:r>
    </w:p>
    <w:p w:rsidR="00E84336" w:rsidRDefault="00D33755">
      <w:pPr>
        <w:spacing w:before="29" w:line="190"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accord écrit du mandant ;</w:t>
      </w:r>
    </w:p>
    <w:p w:rsidR="00E84336" w:rsidRDefault="00D33755">
      <w:pPr>
        <w:spacing w:before="26"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 s’adjoindre le concours d’un maître d’œuvre ou d’un technicien, si le mandataire le</w:t>
      </w:r>
      <w:r>
        <w:rPr>
          <w:rFonts w:ascii="Tahoma" w:eastAsia="Tahoma" w:hAnsi="Tahoma"/>
          <w:color w:val="000000"/>
          <w:spacing w:val="2"/>
          <w:sz w:val="16"/>
          <w:lang w:val="fr-FR"/>
        </w:rPr>
        <w:t xml:space="preserve"> juge nécessaire et après accord écrit du mandant ;</w:t>
      </w:r>
    </w:p>
    <w:p w:rsidR="00E84336" w:rsidRDefault="00D33755">
      <w:pPr>
        <w:spacing w:before="29"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en régler les factures dans la limite des fonds disponibles.</w:t>
      </w:r>
    </w:p>
    <w:p w:rsidR="00E84336" w:rsidRDefault="00D33755">
      <w:pPr>
        <w:spacing w:before="222" w:line="220" w:lineRule="exact"/>
        <w:ind w:left="432"/>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rsidR="00E84336" w:rsidRDefault="00D33755">
      <w:pPr>
        <w:spacing w:line="219"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xml:space="preserve">Il est ici rappelé que constitue une discrimination toute distinction opérée entre les personnes en raison de leurs origine, sexe, situation de famille, grossesse, apparence physique, patronyme, lieu de résidence, état de santé, handicap, caractéristiques </w:t>
      </w:r>
      <w:r>
        <w:rPr>
          <w:rFonts w:ascii="Tahoma" w:eastAsia="Tahoma" w:hAnsi="Tahoma"/>
          <w:color w:val="000000"/>
          <w:sz w:val="16"/>
          <w:lang w:val="fr-FR"/>
        </w:rPr>
        <w:t>génétiques, mœurs, orientation ou identité sexuelle, âge, opinions politiques, activités syndicales, appartenance ou non-appartenance, vraie ou supposée, à une ethnie, une nation, une race ou une religion déterminée.</w:t>
      </w:r>
    </w:p>
    <w:p w:rsidR="00E84336" w:rsidRDefault="00D33755">
      <w:pPr>
        <w:spacing w:line="218"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w:t>
      </w:r>
      <w:r>
        <w:rPr>
          <w:rFonts w:ascii="Tahoma" w:eastAsia="Tahoma" w:hAnsi="Tahoma"/>
          <w:color w:val="000000"/>
          <w:sz w:val="16"/>
          <w:lang w:val="fr-FR"/>
        </w:rPr>
        <w:t>ute discrimination commise à l’égard d’une personne est ainsi punie de trois ans d’emprisonnement et de 45 000 € d’amende (article 225-2 du code pénal).</w:t>
      </w:r>
    </w:p>
    <w:p w:rsidR="00E84336" w:rsidRDefault="00D33755">
      <w:pPr>
        <w:spacing w:before="2"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w:t>
      </w:r>
      <w:r>
        <w:rPr>
          <w:rFonts w:ascii="Tahoma" w:eastAsia="Tahoma" w:hAnsi="Tahoma"/>
          <w:color w:val="000000"/>
          <w:sz w:val="16"/>
          <w:lang w:val="fr-FR"/>
        </w:rPr>
        <w:t>résents biens aucun refus fondé sur un motif discriminatoire au sens de l’article 225-1 du code pénal.</w:t>
      </w:r>
    </w:p>
    <w:p w:rsidR="00E84336" w:rsidRDefault="00D33755">
      <w:pPr>
        <w:spacing w:before="217"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xml:space="preserve">Par ailleurs, le mandant s’interdit expressément de donner au mandataire des directives et consignes, verbales ou écrites, tendant à refuser la location </w:t>
      </w:r>
      <w:r>
        <w:rPr>
          <w:rFonts w:ascii="Tahoma" w:eastAsia="Tahoma" w:hAnsi="Tahoma"/>
          <w:color w:val="000000"/>
          <w:sz w:val="16"/>
          <w:lang w:val="fr-FR"/>
        </w:rPr>
        <w:t>pour des motifs discriminatoires au sens de l’article 225-1 du code pénal.</w:t>
      </w:r>
    </w:p>
    <w:p w:rsidR="00E84336" w:rsidRDefault="00D33755">
      <w:pPr>
        <w:spacing w:before="222" w:line="220" w:lineRule="exact"/>
        <w:ind w:left="432"/>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rsidR="00E84336" w:rsidRDefault="00D33755">
      <w:pPr>
        <w:spacing w:before="29"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 les contrats liés à l’assurance doivent être souscrits directement par le MANDANT ou sur son autorisation expresse.</w:t>
      </w:r>
    </w:p>
    <w:p w:rsidR="00E84336" w:rsidRDefault="00D33755">
      <w:pPr>
        <w:spacing w:before="24" w:line="192" w:lineRule="exact"/>
        <w:ind w:left="432"/>
        <w:textAlignment w:val="baseline"/>
        <w:rPr>
          <w:rFonts w:ascii="Tahoma" w:eastAsia="Tahoma" w:hAnsi="Tahoma"/>
          <w:color w:val="000000"/>
          <w:spacing w:val="5"/>
          <w:sz w:val="16"/>
          <w:lang w:val="fr-FR"/>
        </w:rPr>
      </w:pPr>
      <w:r>
        <w:rPr>
          <w:rFonts w:ascii="Tahoma" w:eastAsia="Tahoma" w:hAnsi="Tahoma"/>
          <w:color w:val="000000"/>
          <w:spacing w:val="5"/>
          <w:sz w:val="16"/>
          <w:lang w:val="fr-FR"/>
        </w:rPr>
        <w:t>- à cet effet, faire toute déclaration de sinistre, en assurer la gestion et en percevoir toutes indemnités versées par les compagnies</w:t>
      </w:r>
    </w:p>
    <w:p w:rsidR="00E84336" w:rsidRDefault="00D33755">
      <w:pPr>
        <w:spacing w:before="29" w:after="942" w:line="190"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d'assurance.</w:t>
      </w:r>
    </w:p>
    <w:tbl>
      <w:tblPr>
        <w:tblW w:w="0" w:type="auto"/>
        <w:tblLayout w:type="fixed"/>
        <w:tblCellMar>
          <w:left w:w="0" w:type="dxa"/>
          <w:right w:w="0" w:type="dxa"/>
        </w:tblCellMar>
        <w:tblLook w:val="04A0"/>
      </w:tblPr>
      <w:tblGrid>
        <w:gridCol w:w="1265"/>
        <w:gridCol w:w="9415"/>
      </w:tblGrid>
      <w:tr w:rsidR="00E84336">
        <w:tblPrEx>
          <w:tblCellMar>
            <w:top w:w="0" w:type="dxa"/>
            <w:bottom w:w="0" w:type="dxa"/>
          </w:tblCellMar>
        </w:tblPrEx>
        <w:trPr>
          <w:trHeight w:hRule="exact" w:val="700"/>
        </w:trPr>
        <w:tc>
          <w:tcPr>
            <w:tcW w:w="1265" w:type="dxa"/>
            <w:tcBorders>
              <w:top w:val="none" w:sz="0" w:space="0" w:color="000000"/>
              <w:left w:val="none" w:sz="0" w:space="0" w:color="000000"/>
              <w:bottom w:val="none" w:sz="0" w:space="0" w:color="000000"/>
              <w:right w:val="none" w:sz="0" w:space="0" w:color="000000"/>
            </w:tcBorders>
          </w:tcPr>
          <w:p w:rsidR="00E84336" w:rsidRDefault="00D33755">
            <w:pPr>
              <w:spacing w:before="44" w:after="13"/>
              <w:ind w:left="12"/>
              <w:jc w:val="center"/>
              <w:textAlignment w:val="baseline"/>
            </w:pPr>
            <w:r>
              <w:rPr>
                <w:noProof/>
                <w:lang w:val="fr-FR" w:eastAsia="fr-FR"/>
              </w:rPr>
              <w:drawing>
                <wp:inline distT="0" distB="0" distL="0" distR="0">
                  <wp:extent cx="795655" cy="3409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cstate="print"/>
                          <a:stretch>
                            <a:fillRect/>
                          </a:stretch>
                        </pic:blipFill>
                        <pic:spPr>
                          <a:xfrm>
                            <a:off x="0" y="0"/>
                            <a:ext cx="795655" cy="340995"/>
                          </a:xfrm>
                          <a:prstGeom prst="rect">
                            <a:avLst/>
                          </a:prstGeom>
                        </pic:spPr>
                      </pic:pic>
                    </a:graphicData>
                  </a:graphic>
                </wp:inline>
              </w:drawing>
            </w:r>
          </w:p>
        </w:tc>
        <w:tc>
          <w:tcPr>
            <w:tcW w:w="9415" w:type="dxa"/>
            <w:tcBorders>
              <w:top w:val="none" w:sz="0" w:space="0" w:color="000000"/>
              <w:left w:val="none" w:sz="0" w:space="0" w:color="000000"/>
              <w:bottom w:val="none" w:sz="0" w:space="0" w:color="000000"/>
              <w:right w:val="none" w:sz="0" w:space="0" w:color="000000"/>
            </w:tcBorders>
          </w:tcPr>
          <w:p w:rsidR="00E84336" w:rsidRDefault="00D33755">
            <w:pPr>
              <w:spacing w:line="167" w:lineRule="exact"/>
              <w:ind w:right="22"/>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D33755">
            <w:pPr>
              <w:spacing w:before="20" w:after="326" w:line="177" w:lineRule="exact"/>
              <w:ind w:right="22"/>
              <w:jc w:val="right"/>
              <w:textAlignment w:val="baseline"/>
              <w:rPr>
                <w:rFonts w:ascii="Tahoma" w:eastAsia="Tahoma" w:hAnsi="Tahoma"/>
                <w:b/>
                <w:color w:val="000000"/>
                <w:sz w:val="14"/>
                <w:lang w:val="fr-FR"/>
              </w:rPr>
            </w:pPr>
            <w:r>
              <w:rPr>
                <w:rFonts w:ascii="Tahoma" w:eastAsia="Tahoma" w:hAnsi="Tahoma"/>
                <w:b/>
                <w:color w:val="000000"/>
                <w:sz w:val="14"/>
                <w:lang w:val="fr-FR"/>
              </w:rPr>
              <w:t>3</w:t>
            </w:r>
          </w:p>
        </w:tc>
      </w:tr>
    </w:tbl>
    <w:p w:rsidR="00E84336" w:rsidRDefault="00E84336">
      <w:pPr>
        <w:sectPr w:rsidR="00E84336">
          <w:pgSz w:w="11904" w:h="16843"/>
          <w:pgMar w:top="780" w:right="828" w:bottom="251" w:left="396" w:header="720" w:footer="720" w:gutter="0"/>
          <w:cols w:space="720"/>
        </w:sectPr>
      </w:pPr>
    </w:p>
    <w:p w:rsidR="00E84336" w:rsidRDefault="00D33755">
      <w:pPr>
        <w:spacing w:before="22" w:line="220" w:lineRule="exact"/>
        <w:ind w:left="432"/>
        <w:jc w:val="both"/>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lastRenderedPageBreak/>
        <w:t xml:space="preserve">AUTRES DISPOSITIONS </w:t>
      </w:r>
      <w:r>
        <w:rPr>
          <w:rFonts w:ascii="Tahoma" w:eastAsia="Tahoma" w:hAnsi="Tahoma"/>
          <w:color w:val="000000"/>
          <w:spacing w:val="-11"/>
          <w:sz w:val="16"/>
          <w:lang w:val="fr-FR"/>
        </w:rPr>
        <w:t>:</w:t>
      </w:r>
    </w:p>
    <w:p w:rsidR="00E84336" w:rsidRDefault="00D33755">
      <w:pPr>
        <w:spacing w:before="31"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rsidR="00E84336" w:rsidRDefault="00D33755">
      <w:pPr>
        <w:spacing w:before="25"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établir ou faire établir aux frais du mandant tous les diagnostics obligatoires ainsi que tous documents indispensables à l’information du</w:t>
      </w:r>
    </w:p>
    <w:p w:rsidR="00E84336" w:rsidRDefault="00D33755">
      <w:pPr>
        <w:spacing w:before="29" w:line="190"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locataire.</w:t>
      </w:r>
    </w:p>
    <w:p w:rsidR="00E84336" w:rsidRDefault="00D33755">
      <w:pPr>
        <w:spacing w:before="31"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embaucher et congédier le personnel d’entretien et de gardiennage, fixer les salaires et les condition</w:t>
      </w:r>
      <w:r>
        <w:rPr>
          <w:rFonts w:ascii="Tahoma" w:eastAsia="Tahoma" w:hAnsi="Tahoma"/>
          <w:color w:val="000000"/>
          <w:spacing w:val="2"/>
          <w:sz w:val="16"/>
          <w:lang w:val="fr-FR"/>
        </w:rPr>
        <w:t>s de travail ;</w:t>
      </w:r>
    </w:p>
    <w:p w:rsidR="00E84336" w:rsidRDefault="00D33755">
      <w:pPr>
        <w:spacing w:before="29"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sur demande expresse du mandant, le représenter ou le faire représenter aux assemblées générales des copropriétaires dans la mesure où</w:t>
      </w:r>
    </w:p>
    <w:p w:rsidR="00E84336" w:rsidRDefault="00D33755">
      <w:pPr>
        <w:spacing w:before="30" w:line="191" w:lineRule="exact"/>
        <w:ind w:left="43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le mandataire n’assume pas les fonctions de syndic de la copropriété dont dépend(</w:t>
      </w:r>
      <w:proofErr w:type="spellStart"/>
      <w:r>
        <w:rPr>
          <w:rFonts w:ascii="Tahoma" w:eastAsia="Tahoma" w:hAnsi="Tahoma"/>
          <w:color w:val="000000"/>
          <w:spacing w:val="3"/>
          <w:sz w:val="16"/>
          <w:lang w:val="fr-FR"/>
        </w:rPr>
        <w:t>ent</w:t>
      </w:r>
      <w:proofErr w:type="spellEnd"/>
      <w:r>
        <w:rPr>
          <w:rFonts w:ascii="Tahoma" w:eastAsia="Tahoma" w:hAnsi="Tahoma"/>
          <w:color w:val="000000"/>
          <w:spacing w:val="3"/>
          <w:sz w:val="16"/>
          <w:lang w:val="fr-FR"/>
        </w:rPr>
        <w:t>) le(s) bien(s) géré(s) ; le représenter auprès des</w:t>
      </w:r>
    </w:p>
    <w:p w:rsidR="00E84336" w:rsidRDefault="00D33755">
      <w:pPr>
        <w:spacing w:before="25" w:line="190"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associations de locataires ;</w:t>
      </w:r>
    </w:p>
    <w:p w:rsidR="00E84336" w:rsidRDefault="00D33755">
      <w:pPr>
        <w:spacing w:before="31"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donner, sur demande du mandant, tous les éléments pour la déclaration annuelle de ses rev</w:t>
      </w:r>
      <w:r>
        <w:rPr>
          <w:rFonts w:ascii="Tahoma" w:eastAsia="Tahoma" w:hAnsi="Tahoma"/>
          <w:color w:val="000000"/>
          <w:spacing w:val="1"/>
          <w:sz w:val="16"/>
          <w:lang w:val="fr-FR"/>
        </w:rPr>
        <w:t>enus fonciers, la déclaration de TVA, et le cas</w:t>
      </w:r>
    </w:p>
    <w:p w:rsidR="00E84336" w:rsidRDefault="00D33755">
      <w:pPr>
        <w:spacing w:before="29" w:line="192"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échéant, les éléments servant à la détermination de la contribution sur les revenus locatifs (CRL) ;</w:t>
      </w:r>
    </w:p>
    <w:p w:rsidR="00E84336" w:rsidRDefault="00D33755">
      <w:pPr>
        <w:spacing w:before="29"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rédiger et remplir toute demande de subvention notamment auprès de l’</w:t>
      </w:r>
      <w:proofErr w:type="spellStart"/>
      <w:r>
        <w:rPr>
          <w:rFonts w:ascii="Tahoma" w:eastAsia="Tahoma" w:hAnsi="Tahoma"/>
          <w:color w:val="000000"/>
          <w:spacing w:val="2"/>
          <w:sz w:val="16"/>
          <w:lang w:val="fr-FR"/>
        </w:rPr>
        <w:t>Anah</w:t>
      </w:r>
      <w:proofErr w:type="spellEnd"/>
      <w:r>
        <w:rPr>
          <w:rFonts w:ascii="Tahoma" w:eastAsia="Tahoma" w:hAnsi="Tahoma"/>
          <w:color w:val="000000"/>
          <w:spacing w:val="2"/>
          <w:sz w:val="16"/>
          <w:lang w:val="fr-FR"/>
        </w:rPr>
        <w:t xml:space="preserve"> après en avoir reçu mandat spéc</w:t>
      </w:r>
      <w:r>
        <w:rPr>
          <w:rFonts w:ascii="Tahoma" w:eastAsia="Tahoma" w:hAnsi="Tahoma"/>
          <w:color w:val="000000"/>
          <w:spacing w:val="2"/>
          <w:sz w:val="16"/>
          <w:lang w:val="fr-FR"/>
        </w:rPr>
        <w:t>ial par le mandant ;</w:t>
      </w:r>
    </w:p>
    <w:p w:rsidR="00E84336" w:rsidRDefault="00D33755">
      <w:pPr>
        <w:spacing w:before="24" w:line="192"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représenter le mandant devant tous organismes publics ou privés, déposer et signer toutes pièces, engagements, solliciter la délivrance de</w:t>
      </w:r>
    </w:p>
    <w:p w:rsidR="00E84336" w:rsidRDefault="00D33755">
      <w:pPr>
        <w:spacing w:before="29"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toutes attestations, documents administratifs ou autres, le tout relativement au bien géré ;</w:t>
      </w:r>
    </w:p>
    <w:p w:rsidR="00E84336" w:rsidRDefault="00D33755">
      <w:pPr>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 xml:space="preserve"> en outre, le mandant autorise expressément le mandataire à passer et signer tous actes et procès-verbaux, élire domicile et généralement</w:t>
      </w:r>
    </w:p>
    <w:p w:rsidR="00E84336" w:rsidRDefault="00D33755">
      <w:pPr>
        <w:spacing w:before="30"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faire tout ce qu'il jugera convenable aux intérêts du mandant.</w:t>
      </w:r>
    </w:p>
    <w:p w:rsidR="00E84336" w:rsidRDefault="00D33755">
      <w:pPr>
        <w:spacing w:before="29"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Si le bien objet du mandat est à usage d’habitation principale ou mixte et est situé dans une zone d’encadrement des loyers, le mandant</w:t>
      </w:r>
    </w:p>
    <w:p w:rsidR="00E84336" w:rsidRDefault="00D33755">
      <w:pPr>
        <w:spacing w:before="24" w:line="192"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est informé que le mandataire est tenu de communiquer à l’observatoire local des loyers compétent les informations relat</w:t>
      </w:r>
      <w:r>
        <w:rPr>
          <w:rFonts w:ascii="Tahoma" w:eastAsia="Tahoma" w:hAnsi="Tahoma"/>
          <w:color w:val="000000"/>
          <w:spacing w:val="1"/>
          <w:sz w:val="16"/>
          <w:lang w:val="fr-FR"/>
        </w:rPr>
        <w:t>ives au logement</w:t>
      </w:r>
    </w:p>
    <w:p w:rsidR="00E84336" w:rsidRDefault="00D33755">
      <w:pPr>
        <w:spacing w:before="1" w:line="220"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et au contrat de location (article 5 II de la loi n" 89-462 du 6 juillet 1989 modifiée)</w:t>
      </w:r>
      <w:r>
        <w:rPr>
          <w:rFonts w:ascii="Tahoma" w:eastAsia="Tahoma" w:hAnsi="Tahoma"/>
          <w:b/>
          <w:color w:val="000000"/>
          <w:spacing w:val="-1"/>
          <w:sz w:val="16"/>
          <w:lang w:val="fr-FR"/>
        </w:rPr>
        <w:t>MISE EN VENTE DU BIEN GÉRÉ :</w:t>
      </w:r>
    </w:p>
    <w:p w:rsidR="00E84336" w:rsidRDefault="00D33755">
      <w:pPr>
        <w:spacing w:before="29"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rsidR="00E84336" w:rsidRDefault="00D33755">
      <w:pPr>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Si le présent mandat porte sur des biens dont la location est soumise au statut des baux d’habitation issu de la loi n" 89-462 du 6 juillet 1989,</w:t>
      </w:r>
    </w:p>
    <w:p w:rsidR="00E84336" w:rsidRDefault="00D33755">
      <w:pPr>
        <w:spacing w:before="25"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qui souhaite donner congé pour vente devra préalablement mandater de façon expresse le mandataire à</w:t>
      </w:r>
      <w:r>
        <w:rPr>
          <w:rFonts w:ascii="Tahoma" w:eastAsia="Tahoma" w:hAnsi="Tahoma"/>
          <w:color w:val="000000"/>
          <w:spacing w:val="2"/>
          <w:sz w:val="16"/>
          <w:lang w:val="fr-FR"/>
        </w:rPr>
        <w:t xml:space="preserve"> cet effet.</w:t>
      </w:r>
    </w:p>
    <w:p w:rsidR="00E84336" w:rsidRDefault="00D33755">
      <w:pPr>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Il en sera de même en cas de notification de préemption dans le cadre de l’article 10 de la loi n" 75-1351 du 31 décembre 1975, ou dans le</w:t>
      </w:r>
    </w:p>
    <w:p w:rsidR="00E84336" w:rsidRDefault="00D33755">
      <w:pPr>
        <w:spacing w:before="29"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cadre d’un pacte de préférence.</w:t>
      </w:r>
    </w:p>
    <w:p w:rsidR="00E84336" w:rsidRDefault="00D33755">
      <w:pPr>
        <w:spacing w:before="29" w:line="192"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Dans l’un et l’autre cas, le mandat devra préciser le prix et les conditi</w:t>
      </w:r>
      <w:r>
        <w:rPr>
          <w:rFonts w:ascii="Tahoma" w:eastAsia="Tahoma" w:hAnsi="Tahoma"/>
          <w:color w:val="000000"/>
          <w:sz w:val="16"/>
          <w:lang w:val="fr-FR"/>
        </w:rPr>
        <w:t>ons de la vente projetée, lesquels seront reproduits dans le congé valant</w:t>
      </w:r>
    </w:p>
    <w:p w:rsidR="00E84336" w:rsidRDefault="00D33755">
      <w:pPr>
        <w:spacing w:before="29"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offre de vente ou la notification par l’article 10 de la loi de 1975 susvisée et les textes pris pour son application.</w:t>
      </w:r>
    </w:p>
    <w:p w:rsidR="00E84336" w:rsidRDefault="00D33755">
      <w:pPr>
        <w:spacing w:before="25"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En cas de mise en vente du bien géré et dans l’hypothèse où la </w:t>
      </w:r>
      <w:r>
        <w:rPr>
          <w:rFonts w:ascii="Tahoma" w:eastAsia="Tahoma" w:hAnsi="Tahoma"/>
          <w:color w:val="000000"/>
          <w:spacing w:val="1"/>
          <w:sz w:val="16"/>
          <w:lang w:val="fr-FR"/>
        </w:rPr>
        <w:t>transaction n’est pas confiée au mandataire, le mandant s’oblige à informer</w:t>
      </w:r>
    </w:p>
    <w:p w:rsidR="00E84336" w:rsidRDefault="00D33755">
      <w:pPr>
        <w:spacing w:before="30"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ce dernier dans un délai maximum de quinze jours de la mise en vente.</w:t>
      </w:r>
    </w:p>
    <w:p w:rsidR="00E84336" w:rsidRDefault="00D33755">
      <w:pPr>
        <w:spacing w:before="250" w:after="302"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rsidR="00E84336" w:rsidRDefault="00D33755">
      <w:pPr>
        <w:shd w:val="solid" w:color="8EAADB" w:fill="8EAADB"/>
        <w:spacing w:after="83" w:line="268" w:lineRule="exact"/>
        <w:ind w:left="413"/>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rsidR="00E84336" w:rsidRDefault="00D33755">
      <w:pPr>
        <w:spacing w:after="302"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A l’exception des honoraires de location ou de relocation prévus à la clause 6-2-1-1. ci-dessous, le mandataire informera le mandant de l’évolution éventuelle de ses honoraires. Ces nouveaux tarifs devront faire l’objet d’un avenant au prés</w:t>
      </w:r>
      <w:r>
        <w:rPr>
          <w:rFonts w:ascii="Tahoma" w:eastAsia="Tahoma" w:hAnsi="Tahoma"/>
          <w:color w:val="000000"/>
          <w:sz w:val="16"/>
          <w:lang w:val="fr-FR"/>
        </w:rPr>
        <w:t>ent mandat.</w:t>
      </w:r>
    </w:p>
    <w:p w:rsidR="00E84336" w:rsidRDefault="00D33755">
      <w:pPr>
        <w:shd w:val="solid" w:color="8EAADB" w:fill="8EAADB"/>
        <w:spacing w:after="93" w:line="268" w:lineRule="exact"/>
        <w:ind w:left="413"/>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rsidR="00E84336" w:rsidRDefault="00D33755">
      <w:pPr>
        <w:spacing w:before="8" w:line="209" w:lineRule="exact"/>
        <w:ind w:left="432"/>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Le Mandataire aura droit à une rémunération de</w:t>
      </w:r>
    </w:p>
    <w:p w:rsidR="00E84336" w:rsidRDefault="00D33755">
      <w:pPr>
        <w:tabs>
          <w:tab w:val="left" w:pos="2376"/>
          <w:tab w:val="right" w:pos="10656"/>
        </w:tabs>
        <w:spacing w:before="367" w:line="220" w:lineRule="exact"/>
        <w:ind w:left="432"/>
        <w:jc w:val="both"/>
        <w:textAlignment w:val="baseline"/>
        <w:rPr>
          <w:rFonts w:ascii="Tahoma" w:eastAsia="Tahoma" w:hAnsi="Tahoma"/>
          <w:color w:val="000000"/>
          <w:sz w:val="20"/>
          <w:lang w:val="fr-FR"/>
        </w:rPr>
      </w:pPr>
      <w:r>
        <w:rPr>
          <w:rFonts w:ascii="Tahoma" w:eastAsia="Tahoma" w:hAnsi="Tahoma"/>
          <w:color w:val="000000"/>
          <w:sz w:val="20"/>
          <w:lang w:val="fr-FR"/>
        </w:rPr>
        <w:t>Honoraires de</w:t>
      </w:r>
      <w:r>
        <w:rPr>
          <w:rFonts w:ascii="Tahoma" w:eastAsia="Tahoma" w:hAnsi="Tahoma"/>
          <w:color w:val="000000"/>
          <w:sz w:val="20"/>
          <w:lang w:val="fr-FR"/>
        </w:rPr>
        <w:tab/>
        <w:t>3.5% pour cent ht soit</w:t>
      </w:r>
      <w:r>
        <w:rPr>
          <w:rFonts w:ascii="Tahoma" w:eastAsia="Tahoma" w:hAnsi="Tahoma"/>
          <w:color w:val="000000"/>
          <w:sz w:val="20"/>
          <w:lang w:val="fr-FR"/>
        </w:rPr>
        <w:tab/>
        <w:t xml:space="preserve">4.2% TTC </w:t>
      </w:r>
      <w:r>
        <w:rPr>
          <w:rFonts w:ascii="Tahoma" w:eastAsia="Tahoma" w:hAnsi="Tahoma"/>
          <w:color w:val="000000"/>
          <w:sz w:val="16"/>
          <w:lang w:val="fr-FR"/>
        </w:rPr>
        <w:t>au taux actuel de la TVA de 20 %, étant précisé que ce taux est</w:t>
      </w:r>
    </w:p>
    <w:p w:rsidR="00E84336" w:rsidRDefault="00D33755">
      <w:pPr>
        <w:spacing w:before="34" w:line="192" w:lineRule="exact"/>
        <w:ind w:left="43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susceptible de modification conformément à la règlementation fiscale.</w:t>
      </w:r>
    </w:p>
    <w:p w:rsidR="00E84336" w:rsidRDefault="00D33755">
      <w:pPr>
        <w:spacing w:before="289" w:after="604"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Cette rémunération est calculée sur la base</w:t>
      </w:r>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rsidR="00E84336" w:rsidRDefault="00D33755">
      <w:pPr>
        <w:shd w:val="solid" w:color="8EAADB" w:fill="8EAADB"/>
        <w:spacing w:after="106" w:line="268" w:lineRule="exact"/>
        <w:ind w:left="413"/>
        <w:textAlignment w:val="baseline"/>
        <w:rPr>
          <w:rFonts w:ascii="Tahoma" w:eastAsia="Tahoma" w:hAnsi="Tahoma"/>
          <w:b/>
          <w:color w:val="000000"/>
          <w:spacing w:val="-2"/>
          <w:sz w:val="20"/>
          <w:lang w:val="fr-FR"/>
        </w:rPr>
      </w:pPr>
      <w:r>
        <w:rPr>
          <w:rFonts w:ascii="Tahoma" w:eastAsia="Tahoma" w:hAnsi="Tahoma"/>
          <w:b/>
          <w:color w:val="000000"/>
          <w:spacing w:val="-2"/>
          <w:sz w:val="20"/>
          <w:lang w:val="fr-FR"/>
        </w:rPr>
        <w:t>6.2. - HONORAIRES COMPLÉMENTAIRES</w:t>
      </w:r>
    </w:p>
    <w:p w:rsidR="00E84336" w:rsidRDefault="00D33755">
      <w:pPr>
        <w:spacing w:line="195" w:lineRule="exact"/>
        <w:ind w:left="432"/>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rsidR="00E84336" w:rsidRDefault="00D33755">
      <w:pPr>
        <w:spacing w:before="225" w:line="220" w:lineRule="exact"/>
        <w:ind w:left="432"/>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rsidR="00E84336" w:rsidRDefault="00D33755">
      <w:pPr>
        <w:spacing w:before="247" w:line="191" w:lineRule="exact"/>
        <w:ind w:left="432"/>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 89-462 du 6 juillet 1989 :</w:t>
      </w:r>
    </w:p>
    <w:p w:rsidR="00E84336" w:rsidRDefault="00D33755">
      <w:pPr>
        <w:spacing w:before="218"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rsidR="00E84336" w:rsidRDefault="00D33755">
      <w:pPr>
        <w:spacing w:before="250" w:line="192"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w:t>
      </w:r>
      <w:r>
        <w:rPr>
          <w:rFonts w:ascii="Tahoma" w:eastAsia="Tahoma" w:hAnsi="Tahoma"/>
          <w:color w:val="000000"/>
          <w:spacing w:val="1"/>
          <w:sz w:val="16"/>
          <w:lang w:val="fr-FR"/>
        </w:rPr>
        <w:t>dataire aura droit aux honoraires TTC suivants, établis selon le tarif de son cabinet et détaillés s’il y a lieu sur la facture à établir :</w:t>
      </w:r>
    </w:p>
    <w:p w:rsidR="00E84336" w:rsidRDefault="00D33755">
      <w:pPr>
        <w:spacing w:before="250"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Honoraires TTC, au taux actuel de la TVA de 20 %, étant précisé que ce taux est susceptible de modification conformément à la règlementation</w:t>
      </w:r>
    </w:p>
    <w:p w:rsidR="00E84336" w:rsidRDefault="00D33755">
      <w:pPr>
        <w:spacing w:before="20" w:line="196"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fiscale, à la charge du locataire</w:t>
      </w:r>
      <w:r>
        <w:rPr>
          <w:rFonts w:ascii="Arial" w:eastAsia="Arial" w:hAnsi="Arial"/>
          <w:color w:val="000000"/>
          <w:spacing w:val="1"/>
          <w:sz w:val="11"/>
          <w:lang w:val="fr-FR"/>
        </w:rPr>
        <w:t>(</w:t>
      </w:r>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rsidR="00E84336" w:rsidRDefault="00D33755">
      <w:pPr>
        <w:spacing w:before="30"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visite, de constitution du dossier du locataire et de rédact</w:t>
      </w:r>
      <w:r>
        <w:rPr>
          <w:rFonts w:ascii="Tahoma" w:eastAsia="Tahoma" w:hAnsi="Tahoma"/>
          <w:color w:val="000000"/>
          <w:spacing w:val="1"/>
          <w:sz w:val="16"/>
          <w:lang w:val="fr-FR"/>
        </w:rPr>
        <w:t>ion du bail : 12 €/M</w:t>
      </w:r>
      <w:r>
        <w:rPr>
          <w:rFonts w:ascii="Tahoma" w:eastAsia="Tahoma" w:hAnsi="Tahoma"/>
          <w:color w:val="000000"/>
          <w:spacing w:val="1"/>
          <w:sz w:val="16"/>
          <w:vertAlign w:val="superscript"/>
          <w:lang w:val="fr-FR"/>
        </w:rPr>
        <w:t>2</w:t>
      </w:r>
      <w:r>
        <w:rPr>
          <w:rFonts w:ascii="Tahoma" w:eastAsia="Tahoma" w:hAnsi="Tahoma"/>
          <w:color w:val="000000"/>
          <w:spacing w:val="1"/>
          <w:sz w:val="16"/>
          <w:lang w:val="fr-FR"/>
        </w:rPr>
        <w:t xml:space="preserve"> </w:t>
      </w:r>
    </w:p>
    <w:p w:rsidR="00E84336" w:rsidRDefault="00D33755">
      <w:pPr>
        <w:spacing w:before="30"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réalisation de l’état des lieux : 3 €/M</w:t>
      </w:r>
      <w:r>
        <w:rPr>
          <w:rFonts w:ascii="Tahoma" w:eastAsia="Tahoma" w:hAnsi="Tahoma"/>
          <w:color w:val="000000"/>
          <w:spacing w:val="1"/>
          <w:sz w:val="16"/>
          <w:vertAlign w:val="superscript"/>
          <w:lang w:val="fr-FR"/>
        </w:rPr>
        <w:t>2</w:t>
      </w:r>
      <w:r>
        <w:rPr>
          <w:rFonts w:ascii="Tahoma" w:eastAsia="Tahoma" w:hAnsi="Tahoma"/>
          <w:color w:val="000000"/>
          <w:spacing w:val="1"/>
          <w:sz w:val="16"/>
          <w:lang w:val="fr-FR"/>
        </w:rPr>
        <w:t xml:space="preserve"> </w:t>
      </w:r>
    </w:p>
    <w:p w:rsidR="00E84336" w:rsidRDefault="00D33755">
      <w:pPr>
        <w:spacing w:before="219" w:after="144"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Honoraires TTC au taux actuel de la TVA de 20 %, étant précisé que ce taux est susceptible de modification conformément à la règlementation fiscale, à la charge du bailleur :</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700"/>
        </w:trPr>
        <w:tc>
          <w:tcPr>
            <w:tcW w:w="1253" w:type="dxa"/>
            <w:tcBorders>
              <w:top w:val="none" w:sz="0" w:space="0" w:color="000000"/>
              <w:left w:val="none" w:sz="0" w:space="0" w:color="000000"/>
              <w:bottom w:val="none" w:sz="0" w:space="0" w:color="000000"/>
              <w:right w:val="none" w:sz="0" w:space="0" w:color="000000"/>
            </w:tcBorders>
          </w:tcPr>
          <w:p w:rsidR="00E84336" w:rsidRDefault="00D33755">
            <w:pPr>
              <w:spacing w:before="44" w:after="13"/>
              <w:jc w:val="center"/>
              <w:textAlignment w:val="baseline"/>
            </w:pPr>
            <w:r>
              <w:rPr>
                <w:noProof/>
                <w:lang w:val="fr-FR" w:eastAsia="fr-FR"/>
              </w:rPr>
              <w:drawing>
                <wp:inline distT="0" distB="0" distL="0" distR="0">
                  <wp:extent cx="795655" cy="3409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6"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D33755">
            <w:pPr>
              <w:spacing w:line="167" w:lineRule="exact"/>
              <w:ind w:right="34"/>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D33755">
            <w:pPr>
              <w:spacing w:before="20" w:after="326" w:line="177" w:lineRule="exact"/>
              <w:ind w:right="34"/>
              <w:jc w:val="right"/>
              <w:textAlignment w:val="baseline"/>
              <w:rPr>
                <w:rFonts w:ascii="Tahoma" w:eastAsia="Tahoma" w:hAnsi="Tahoma"/>
                <w:b/>
                <w:color w:val="000000"/>
                <w:sz w:val="14"/>
                <w:lang w:val="fr-FR"/>
              </w:rPr>
            </w:pPr>
            <w:r>
              <w:rPr>
                <w:rFonts w:ascii="Tahoma" w:eastAsia="Tahoma" w:hAnsi="Tahoma"/>
                <w:b/>
                <w:color w:val="000000"/>
                <w:sz w:val="14"/>
                <w:lang w:val="fr-FR"/>
              </w:rPr>
              <w:t>4</w:t>
            </w:r>
          </w:p>
        </w:tc>
      </w:tr>
    </w:tbl>
    <w:p w:rsidR="00E84336" w:rsidRDefault="00E84336">
      <w:pPr>
        <w:sectPr w:rsidR="00E84336">
          <w:pgSz w:w="11904" w:h="16843"/>
          <w:pgMar w:top="760" w:right="816" w:bottom="251" w:left="408" w:header="720" w:footer="720" w:gutter="0"/>
          <w:cols w:space="720"/>
        </w:sectPr>
      </w:pPr>
    </w:p>
    <w:p w:rsidR="00E84336" w:rsidRDefault="00D33755">
      <w:pPr>
        <w:spacing w:before="12" w:line="191" w:lineRule="exact"/>
        <w:ind w:left="1008"/>
        <w:textAlignment w:val="baseline"/>
        <w:rPr>
          <w:rFonts w:ascii="Tahoma" w:eastAsia="Tahoma" w:hAnsi="Tahoma"/>
          <w:color w:val="000000"/>
          <w:spacing w:val="2"/>
          <w:sz w:val="16"/>
          <w:lang w:val="fr-FR"/>
        </w:rPr>
      </w:pPr>
      <w:r>
        <w:rPr>
          <w:rFonts w:ascii="Tahoma" w:eastAsia="Tahoma" w:hAnsi="Tahoma"/>
          <w:color w:val="000000"/>
          <w:spacing w:val="2"/>
          <w:sz w:val="16"/>
          <w:lang w:val="fr-FR"/>
        </w:rPr>
        <w:lastRenderedPageBreak/>
        <w:t>- honoraires d’entremise et de négociation : 0.00 €</w:t>
      </w:r>
    </w:p>
    <w:p w:rsidR="00E84336" w:rsidRDefault="00D33755">
      <w:pPr>
        <w:spacing w:before="30"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visite, de constitution du dossier du locataire et de rédaction du bail : 12 €/M</w:t>
      </w:r>
      <w:hyperlink r:id="rId8">
        <w:r>
          <w:rPr>
            <w:rFonts w:ascii="Tahoma" w:eastAsia="Tahoma" w:hAnsi="Tahoma"/>
            <w:color w:val="0000FF"/>
            <w:spacing w:val="1"/>
            <w:sz w:val="16"/>
            <w:u w:val="single"/>
            <w:vertAlign w:val="superscript"/>
            <w:lang w:val="fr-FR"/>
          </w:rPr>
          <w:t>2</w:t>
        </w:r>
      </w:hyperlink>
      <w:r>
        <w:rPr>
          <w:rFonts w:ascii="Tahoma" w:eastAsia="Tahoma" w:hAnsi="Tahoma"/>
          <w:color w:val="000000"/>
          <w:spacing w:val="1"/>
          <w:sz w:val="16"/>
          <w:lang w:val="fr-FR"/>
        </w:rPr>
        <w:t xml:space="preserve"> </w:t>
      </w:r>
    </w:p>
    <w:p w:rsidR="00E84336" w:rsidRDefault="00D33755">
      <w:pPr>
        <w:spacing w:before="26"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réalisation de l’état des lieux : 3€/M</w:t>
      </w:r>
      <w:r>
        <w:rPr>
          <w:rFonts w:ascii="Tahoma" w:eastAsia="Tahoma" w:hAnsi="Tahoma"/>
          <w:color w:val="000000"/>
          <w:spacing w:val="1"/>
          <w:sz w:val="16"/>
          <w:vertAlign w:val="superscript"/>
          <w:lang w:val="fr-FR"/>
        </w:rPr>
        <w:t>2</w:t>
      </w:r>
      <w:r>
        <w:rPr>
          <w:rFonts w:ascii="Tahoma" w:eastAsia="Tahoma" w:hAnsi="Tahoma"/>
          <w:color w:val="000000"/>
          <w:spacing w:val="1"/>
          <w:sz w:val="16"/>
          <w:lang w:val="fr-FR"/>
        </w:rPr>
        <w:t xml:space="preserve"> </w:t>
      </w:r>
    </w:p>
    <w:p w:rsidR="00E84336" w:rsidRDefault="00D33755">
      <w:pPr>
        <w:spacing w:before="250" w:line="193" w:lineRule="exact"/>
        <w:ind w:left="1008"/>
        <w:textAlignment w:val="baseline"/>
        <w:rPr>
          <w:rFonts w:ascii="Tahoma" w:eastAsia="Tahoma" w:hAnsi="Tahoma"/>
          <w:color w:val="000000"/>
          <w:spacing w:val="2"/>
          <w:sz w:val="16"/>
          <w:lang w:val="fr-FR"/>
        </w:rPr>
      </w:pPr>
      <w:r>
        <w:rPr>
          <w:rFonts w:ascii="Tahoma" w:eastAsia="Tahoma" w:hAnsi="Tahoma"/>
          <w:color w:val="000000"/>
          <w:spacing w:val="2"/>
          <w:sz w:val="16"/>
          <w:lang w:val="fr-FR"/>
        </w:rPr>
        <w:t>Ces honoraires seront automatiquement révisés chaque année au 1</w:t>
      </w:r>
      <w:r>
        <w:rPr>
          <w:rFonts w:ascii="Tahoma" w:eastAsia="Tahoma" w:hAnsi="Tahoma"/>
          <w:color w:val="000000"/>
          <w:spacing w:val="2"/>
          <w:sz w:val="10"/>
          <w:lang w:val="fr-FR"/>
        </w:rPr>
        <w:t xml:space="preserve">er </w:t>
      </w:r>
      <w:r>
        <w:rPr>
          <w:rFonts w:ascii="Tahoma" w:eastAsia="Tahoma" w:hAnsi="Tahoma"/>
          <w:color w:val="000000"/>
          <w:spacing w:val="2"/>
          <w:sz w:val="16"/>
          <w:lang w:val="fr-FR"/>
        </w:rPr>
        <w:t>janvier en fonction de la variation annuelle du dernier indice</w:t>
      </w:r>
    </w:p>
    <w:p w:rsidR="00E84336" w:rsidRDefault="00D33755">
      <w:pPr>
        <w:spacing w:before="27" w:line="193" w:lineRule="exact"/>
        <w:ind w:left="1008"/>
        <w:textAlignment w:val="baseline"/>
        <w:rPr>
          <w:rFonts w:ascii="Tahoma" w:eastAsia="Tahoma" w:hAnsi="Tahoma"/>
          <w:color w:val="000000"/>
          <w:sz w:val="16"/>
          <w:lang w:val="fr-FR"/>
        </w:rPr>
      </w:pPr>
      <w:r>
        <w:rPr>
          <w:rFonts w:ascii="Tahoma" w:eastAsia="Tahoma" w:hAnsi="Tahoma"/>
          <w:color w:val="000000"/>
          <w:sz w:val="16"/>
          <w:lang w:val="fr-FR"/>
        </w:rPr>
        <w:t xml:space="preserve">de référence des loyers (IRL) publié et dans les conditions prévues à </w:t>
      </w:r>
      <w:r>
        <w:rPr>
          <w:rFonts w:ascii="Tahoma" w:eastAsia="Tahoma" w:hAnsi="Tahoma"/>
          <w:color w:val="000000"/>
          <w:sz w:val="16"/>
          <w:lang w:val="fr-FR"/>
        </w:rPr>
        <w:t>l’article 3 du décret n° 2014-890 du 1</w:t>
      </w:r>
      <w:r>
        <w:rPr>
          <w:rFonts w:ascii="Tahoma" w:eastAsia="Tahoma" w:hAnsi="Tahoma"/>
          <w:color w:val="000000"/>
          <w:sz w:val="16"/>
          <w:vertAlign w:val="superscript"/>
          <w:lang w:val="fr-FR"/>
        </w:rPr>
        <w:t>er</w:t>
      </w:r>
      <w:r>
        <w:rPr>
          <w:rFonts w:ascii="Tahoma" w:eastAsia="Tahoma" w:hAnsi="Tahoma"/>
          <w:color w:val="000000"/>
          <w:sz w:val="16"/>
          <w:lang w:val="fr-FR"/>
        </w:rPr>
        <w:t xml:space="preserve"> août 2014.</w:t>
      </w:r>
    </w:p>
    <w:p w:rsidR="00E84336" w:rsidRDefault="00D33755">
      <w:pPr>
        <w:spacing w:before="246" w:line="190" w:lineRule="exact"/>
        <w:ind w:left="432"/>
        <w:textAlignment w:val="baseline"/>
        <w:rPr>
          <w:rFonts w:ascii="Tahoma" w:eastAsia="Tahoma" w:hAnsi="Tahoma"/>
          <w:color w:val="000000"/>
          <w:sz w:val="16"/>
          <w:lang w:val="fr-FR"/>
        </w:rPr>
      </w:pPr>
      <w:r>
        <w:rPr>
          <w:rFonts w:ascii="Tahoma" w:eastAsia="Tahoma" w:hAnsi="Tahoma"/>
          <w:color w:val="000000"/>
          <w:sz w:val="16"/>
          <w:lang w:val="fr-FR"/>
        </w:rPr>
        <w:t>6-2-1-2. - Pour les autres baux :</w:t>
      </w:r>
    </w:p>
    <w:p w:rsidR="00E84336" w:rsidRDefault="00D33755">
      <w:pPr>
        <w:spacing w:before="251" w:line="192" w:lineRule="exact"/>
        <w:ind w:left="432"/>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rsidR="00E84336" w:rsidRDefault="00D33755">
      <w:pPr>
        <w:spacing w:line="219" w:lineRule="exact"/>
        <w:ind w:left="432"/>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Le mandataire aura droit aux honoraires suivants, établis selon le tarif de son cabinet et détaillés s’il y a lieu sur la facture à établir, d’un montant HT </w:t>
      </w:r>
      <w:r>
        <w:rPr>
          <w:rFonts w:ascii="Tahoma" w:eastAsia="Tahoma" w:hAnsi="Tahoma"/>
          <w:b/>
          <w:color w:val="000000"/>
          <w:spacing w:val="-3"/>
          <w:sz w:val="16"/>
          <w:lang w:val="fr-FR"/>
        </w:rPr>
        <w:t>de 10 % de la première période triennal de loyers hors charges</w:t>
      </w:r>
      <w:r>
        <w:rPr>
          <w:rFonts w:ascii="Tahoma" w:eastAsia="Tahoma" w:hAnsi="Tahoma"/>
          <w:color w:val="000000"/>
          <w:spacing w:val="-3"/>
          <w:sz w:val="16"/>
          <w:lang w:val="fr-FR"/>
        </w:rPr>
        <w:t xml:space="preserve">, </w:t>
      </w:r>
      <w:r>
        <w:rPr>
          <w:rFonts w:ascii="Tahoma" w:eastAsia="Tahoma" w:hAnsi="Tahoma"/>
          <w:b/>
          <w:color w:val="000000"/>
          <w:spacing w:val="-3"/>
          <w:sz w:val="16"/>
          <w:lang w:val="fr-FR"/>
        </w:rPr>
        <w:t>soit € TTC 12 % de la première péri</w:t>
      </w:r>
      <w:r>
        <w:rPr>
          <w:rFonts w:ascii="Tahoma" w:eastAsia="Tahoma" w:hAnsi="Tahoma"/>
          <w:b/>
          <w:color w:val="000000"/>
          <w:spacing w:val="-3"/>
          <w:sz w:val="16"/>
          <w:lang w:val="fr-FR"/>
        </w:rPr>
        <w:t xml:space="preserve">ode triennal de loyers hors charges </w:t>
      </w:r>
      <w:r>
        <w:rPr>
          <w:rFonts w:ascii="Tahoma" w:eastAsia="Tahoma" w:hAnsi="Tahoma"/>
          <w:color w:val="000000"/>
          <w:spacing w:val="-3"/>
          <w:sz w:val="16"/>
          <w:lang w:val="fr-FR"/>
        </w:rPr>
        <w:t>au taux actuel de la TVA de 20 %, étant précisé que ce taux est susceptible de modification conformément à la règlementation fiscale.</w:t>
      </w:r>
    </w:p>
    <w:p w:rsidR="00E84336" w:rsidRDefault="00D33755">
      <w:pPr>
        <w:spacing w:before="244" w:line="190" w:lineRule="exact"/>
        <w:ind w:left="432"/>
        <w:textAlignment w:val="baseline"/>
        <w:rPr>
          <w:rFonts w:ascii="Tahoma" w:eastAsia="Tahoma" w:hAnsi="Tahoma"/>
          <w:color w:val="000000"/>
          <w:sz w:val="16"/>
          <w:lang w:val="fr-FR"/>
        </w:rPr>
      </w:pPr>
      <w:r>
        <w:rPr>
          <w:rFonts w:ascii="Tahoma" w:eastAsia="Tahoma" w:hAnsi="Tahoma"/>
          <w:color w:val="000000"/>
          <w:sz w:val="16"/>
          <w:lang w:val="fr-FR"/>
        </w:rPr>
        <w:t>Cette rémunération sera</w:t>
      </w:r>
      <w:r>
        <w:rPr>
          <w:rFonts w:ascii="Tahoma" w:eastAsia="Tahoma" w:hAnsi="Tahoma"/>
          <w:color w:val="000000"/>
          <w:sz w:val="16"/>
          <w:vertAlign w:val="superscript"/>
          <w:lang w:val="fr-FR"/>
        </w:rPr>
        <w:t>(3)</w:t>
      </w:r>
      <w:r>
        <w:rPr>
          <w:rFonts w:ascii="Tahoma" w:eastAsia="Tahoma" w:hAnsi="Tahoma"/>
          <w:color w:val="000000"/>
          <w:sz w:val="16"/>
          <w:lang w:val="fr-FR"/>
        </w:rPr>
        <w:t xml:space="preserve"> :</w:t>
      </w:r>
    </w:p>
    <w:p w:rsidR="00E84336" w:rsidRDefault="00D33755">
      <w:pPr>
        <w:numPr>
          <w:ilvl w:val="0"/>
          <w:numId w:val="4"/>
        </w:numPr>
        <w:tabs>
          <w:tab w:val="clear" w:pos="216"/>
          <w:tab w:val="left" w:pos="1368"/>
        </w:tabs>
        <w:spacing w:before="245" w:line="205" w:lineRule="exact"/>
        <w:ind w:left="432" w:firstLine="720"/>
        <w:textAlignment w:val="baseline"/>
        <w:rPr>
          <w:rFonts w:ascii="Tahoma" w:eastAsia="Tahoma" w:hAnsi="Tahoma"/>
          <w:color w:val="000000"/>
          <w:spacing w:val="-2"/>
          <w:sz w:val="16"/>
          <w:lang w:val="fr-FR"/>
        </w:rPr>
      </w:pPr>
      <w:r>
        <w:rPr>
          <w:rFonts w:ascii="Tahoma" w:eastAsia="Tahoma" w:hAnsi="Tahoma"/>
          <w:color w:val="000000"/>
          <w:spacing w:val="-2"/>
          <w:sz w:val="16"/>
          <w:lang w:val="fr-FR"/>
        </w:rPr>
        <w:t>x à la charge du locataire.</w:t>
      </w:r>
    </w:p>
    <w:p w:rsidR="00E84336" w:rsidRDefault="00D33755">
      <w:pPr>
        <w:numPr>
          <w:ilvl w:val="0"/>
          <w:numId w:val="4"/>
        </w:numPr>
        <w:tabs>
          <w:tab w:val="clear" w:pos="216"/>
          <w:tab w:val="left" w:pos="1368"/>
        </w:tabs>
        <w:spacing w:before="49" w:line="191" w:lineRule="exact"/>
        <w:ind w:left="432" w:firstLine="720"/>
        <w:textAlignment w:val="baseline"/>
        <w:rPr>
          <w:rFonts w:ascii="Tahoma" w:eastAsia="Tahoma" w:hAnsi="Tahoma"/>
          <w:color w:val="000000"/>
          <w:sz w:val="16"/>
          <w:lang w:val="fr-FR"/>
        </w:rPr>
      </w:pPr>
      <w:r>
        <w:rPr>
          <w:rFonts w:ascii="Tahoma" w:eastAsia="Tahoma" w:hAnsi="Tahoma"/>
          <w:color w:val="000000"/>
          <w:sz w:val="16"/>
          <w:lang w:val="fr-FR"/>
        </w:rPr>
        <w:t>à la charge du bailleur.</w:t>
      </w:r>
    </w:p>
    <w:p w:rsidR="00E84336" w:rsidRDefault="00D33755">
      <w:pPr>
        <w:numPr>
          <w:ilvl w:val="0"/>
          <w:numId w:val="4"/>
        </w:numPr>
        <w:tabs>
          <w:tab w:val="clear" w:pos="216"/>
          <w:tab w:val="left" w:pos="1368"/>
        </w:tabs>
        <w:spacing w:before="13" w:line="221" w:lineRule="exact"/>
        <w:ind w:left="432" w:right="864" w:firstLine="720"/>
        <w:textAlignment w:val="baseline"/>
        <w:rPr>
          <w:rFonts w:ascii="Tahoma" w:eastAsia="Tahoma" w:hAnsi="Tahoma"/>
          <w:color w:val="000000"/>
          <w:sz w:val="16"/>
          <w:lang w:val="fr-FR"/>
        </w:rPr>
      </w:pPr>
      <w:r>
        <w:rPr>
          <w:rFonts w:ascii="Tahoma" w:eastAsia="Tahoma" w:hAnsi="Tahoma"/>
          <w:color w:val="000000"/>
          <w:sz w:val="16"/>
          <w:lang w:val="fr-FR"/>
        </w:rPr>
        <w:t>partagée entre le bailleur et le locataire dans les proportions suivantes :</w:t>
      </w:r>
      <w:r>
        <w:rPr>
          <w:rFonts w:ascii="Tahoma" w:eastAsia="Tahoma" w:hAnsi="Tahoma"/>
          <w:b/>
          <w:color w:val="000000"/>
          <w:sz w:val="16"/>
          <w:lang w:val="fr-FR"/>
        </w:rPr>
        <w:t xml:space="preserve">6-2-2. </w:t>
      </w:r>
      <w:r>
        <w:rPr>
          <w:rFonts w:ascii="Tahoma" w:eastAsia="Tahoma" w:hAnsi="Tahoma"/>
          <w:color w:val="000000"/>
          <w:sz w:val="16"/>
          <w:lang w:val="fr-FR"/>
        </w:rPr>
        <w:t xml:space="preserve">- </w:t>
      </w:r>
      <w:r>
        <w:rPr>
          <w:rFonts w:ascii="Tahoma" w:eastAsia="Tahoma" w:hAnsi="Tahoma"/>
          <w:b/>
          <w:color w:val="000000"/>
          <w:sz w:val="16"/>
          <w:lang w:val="fr-FR"/>
        </w:rPr>
        <w:t>En cas de constitution de dossier de contentieux ou de sinistre :</w:t>
      </w:r>
    </w:p>
    <w:p w:rsidR="00E84336" w:rsidRDefault="00D33755">
      <w:pPr>
        <w:spacing w:after="527" w:line="468" w:lineRule="exact"/>
        <w:ind w:left="432"/>
        <w:textAlignment w:val="baseline"/>
        <w:rPr>
          <w:rFonts w:ascii="Tahoma" w:eastAsia="Tahoma" w:hAnsi="Tahoma"/>
          <w:color w:val="000000"/>
          <w:sz w:val="16"/>
          <w:lang w:val="fr-FR"/>
        </w:rPr>
      </w:pPr>
      <w:r>
        <w:rPr>
          <w:rFonts w:ascii="Tahoma" w:eastAsia="Tahoma" w:hAnsi="Tahoma"/>
          <w:color w:val="000000"/>
          <w:sz w:val="16"/>
          <w:lang w:val="fr-FR"/>
        </w:rPr>
        <w:t xml:space="preserve">- Honoraires de gestion des dossiers contentieux locataire (dossier huissier, avocat...) : NEANT </w:t>
      </w:r>
      <w:r>
        <w:rPr>
          <w:rFonts w:ascii="Tahoma" w:eastAsia="Tahoma" w:hAnsi="Tahoma"/>
          <w:color w:val="000000"/>
          <w:sz w:val="16"/>
          <w:lang w:val="fr-FR"/>
        </w:rPr>
        <w:br/>
        <w:t>- Honora</w:t>
      </w:r>
      <w:r>
        <w:rPr>
          <w:rFonts w:ascii="Tahoma" w:eastAsia="Tahoma" w:hAnsi="Tahoma"/>
          <w:color w:val="000000"/>
          <w:sz w:val="16"/>
          <w:lang w:val="fr-FR"/>
        </w:rPr>
        <w:t>ires de gestion des sinistres d’assurance : NEANT</w:t>
      </w:r>
    </w:p>
    <w:p w:rsidR="00E84336" w:rsidRDefault="00D33755">
      <w:pPr>
        <w:numPr>
          <w:ilvl w:val="0"/>
          <w:numId w:val="6"/>
        </w:numPr>
        <w:shd w:val="solid" w:color="8EAADB" w:fill="8EAADB"/>
        <w:tabs>
          <w:tab w:val="clear" w:pos="216"/>
          <w:tab w:val="left" w:pos="701"/>
        </w:tabs>
        <w:spacing w:after="116" w:line="261" w:lineRule="exact"/>
        <w:ind w:left="485"/>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rsidR="00E84336" w:rsidRDefault="00D33755">
      <w:pPr>
        <w:spacing w:before="7"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p>
    <w:p w:rsidR="00E84336" w:rsidRDefault="00D33755">
      <w:pPr>
        <w:spacing w:before="25" w:line="191"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courriel, un rapport de gérance faisant état de tout ce qu’il aura reçu et dépensé.</w:t>
      </w:r>
    </w:p>
    <w:p w:rsidR="00E84336" w:rsidRDefault="00D33755">
      <w:pPr>
        <w:spacing w:before="38" w:line="22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Ce rapport sera adressé au mandant tous les</w:t>
      </w:r>
      <w:r>
        <w:rPr>
          <w:rFonts w:ascii="Tahoma" w:eastAsia="Tahoma" w:hAnsi="Tahoma"/>
          <w:color w:val="000000"/>
          <w:spacing w:val="1"/>
          <w:sz w:val="16"/>
          <w:vertAlign w:val="superscript"/>
          <w:lang w:val="fr-FR"/>
        </w:rPr>
        <w:t>(3)(8)</w:t>
      </w:r>
      <w:r>
        <w:rPr>
          <w:rFonts w:ascii="Tahoma" w:eastAsia="Tahoma" w:hAnsi="Tahoma"/>
          <w:b/>
          <w:color w:val="000000"/>
          <w:spacing w:val="1"/>
          <w:sz w:val="16"/>
          <w:lang w:val="fr-FR"/>
        </w:rPr>
        <w:t xml:space="preserve"> ❑x </w:t>
      </w:r>
      <w:r>
        <w:rPr>
          <w:rFonts w:ascii="Tahoma" w:eastAsia="Tahoma" w:hAnsi="Tahoma"/>
          <w:b/>
          <w:color w:val="000000"/>
          <w:spacing w:val="1"/>
          <w:sz w:val="18"/>
          <w:lang w:val="fr-FR"/>
        </w:rPr>
        <w:t>TRIMESTRE</w:t>
      </w:r>
    </w:p>
    <w:p w:rsidR="00E84336" w:rsidRDefault="00D33755">
      <w:pPr>
        <w:spacing w:before="39" w:line="192"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Si le mandant souhaite un acompte, ce dernier sera versé à sa demande.</w:t>
      </w:r>
    </w:p>
    <w:p w:rsidR="00E84336" w:rsidRDefault="00D33755">
      <w:pPr>
        <w:spacing w:before="29"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Les comptes seront soldés, déduction faite des frais, honoraires et avances occasionnés pour l'exécution du présent mandat.</w:t>
      </w:r>
    </w:p>
    <w:p w:rsidR="00E84336" w:rsidRDefault="00D33755">
      <w:pPr>
        <w:spacing w:before="215" w:after="298" w:line="221" w:lineRule="exact"/>
        <w:ind w:left="432"/>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p>
    <w:p w:rsidR="00E84336" w:rsidRDefault="00D33755">
      <w:pPr>
        <w:numPr>
          <w:ilvl w:val="0"/>
          <w:numId w:val="6"/>
        </w:numPr>
        <w:shd w:val="solid" w:color="8EAADB" w:fill="8EAADB"/>
        <w:tabs>
          <w:tab w:val="clear" w:pos="216"/>
          <w:tab w:val="left" w:pos="701"/>
        </w:tabs>
        <w:spacing w:after="98" w:line="261" w:lineRule="exact"/>
        <w:ind w:left="485"/>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DURÉE</w:t>
      </w:r>
    </w:p>
    <w:p w:rsidR="00E84336" w:rsidRDefault="00D33755">
      <w:pPr>
        <w:spacing w:after="307" w:line="221" w:lineRule="exact"/>
        <w:ind w:left="432"/>
        <w:textAlignment w:val="baseline"/>
        <w:rPr>
          <w:rFonts w:ascii="Tahoma" w:eastAsia="Tahoma" w:hAnsi="Tahoma"/>
          <w:color w:val="000000"/>
          <w:sz w:val="16"/>
          <w:lang w:val="fr-FR"/>
        </w:rPr>
      </w:pPr>
      <w:r>
        <w:rPr>
          <w:rFonts w:ascii="Tahoma" w:eastAsia="Tahoma" w:hAnsi="Tahoma"/>
          <w:color w:val="000000"/>
          <w:sz w:val="16"/>
          <w:lang w:val="fr-FR"/>
        </w:rPr>
        <w:t>Le présent mandat est donné pour une durée ferme de</w:t>
      </w:r>
      <w:r>
        <w:rPr>
          <w:rFonts w:ascii="Tahoma" w:eastAsia="Tahoma" w:hAnsi="Tahoma"/>
          <w:color w:val="000000"/>
          <w:sz w:val="10"/>
          <w:lang w:val="fr-FR"/>
        </w:rPr>
        <w:t>(</w:t>
      </w:r>
      <w:r>
        <w:rPr>
          <w:rFonts w:ascii="Tahoma" w:eastAsia="Tahoma" w:hAnsi="Tahoma"/>
          <w:color w:val="000000"/>
          <w:sz w:val="10"/>
          <w:vertAlign w:val="superscript"/>
          <w:lang w:val="fr-FR"/>
        </w:rPr>
        <w:t>9</w:t>
      </w:r>
      <w:r>
        <w:rPr>
          <w:rFonts w:ascii="Tahoma" w:eastAsia="Tahoma" w:hAnsi="Tahoma"/>
          <w:color w:val="000000"/>
          <w:sz w:val="10"/>
          <w:lang w:val="fr-FR"/>
        </w:rPr>
        <w:t xml:space="preserve">) </w:t>
      </w:r>
      <w:r>
        <w:rPr>
          <w:rFonts w:ascii="Tahoma" w:eastAsia="Tahoma" w:hAnsi="Tahoma"/>
          <w:b/>
          <w:color w:val="000000"/>
          <w:sz w:val="16"/>
          <w:lang w:val="fr-FR"/>
        </w:rPr>
        <w:t xml:space="preserve">10 années </w:t>
      </w:r>
      <w:r>
        <w:rPr>
          <w:rFonts w:ascii="Tahoma" w:eastAsia="Tahoma" w:hAnsi="Tahoma"/>
          <w:color w:val="000000"/>
          <w:sz w:val="16"/>
          <w:lang w:val="fr-FR"/>
        </w:rPr>
        <w:t>à compter du jour de la signature des présentes au terme de laquelle il prendra automatiquement fin.</w:t>
      </w:r>
    </w:p>
    <w:p w:rsidR="00E84336" w:rsidRDefault="00D33755">
      <w:pPr>
        <w:numPr>
          <w:ilvl w:val="0"/>
          <w:numId w:val="6"/>
        </w:numPr>
        <w:shd w:val="solid" w:color="8EAADB" w:fill="8EAADB"/>
        <w:tabs>
          <w:tab w:val="clear" w:pos="216"/>
          <w:tab w:val="left" w:pos="701"/>
        </w:tabs>
        <w:spacing w:after="114" w:line="261" w:lineRule="exact"/>
        <w:ind w:left="485"/>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 RÉSILIATION</w:t>
      </w:r>
    </w:p>
    <w:p w:rsidR="00E84336" w:rsidRDefault="00D33755">
      <w:pPr>
        <w:spacing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w:t>
      </w:r>
      <w:r>
        <w:rPr>
          <w:rFonts w:ascii="Tahoma" w:eastAsia="Tahoma" w:hAnsi="Tahoma"/>
          <w:color w:val="000000"/>
          <w:sz w:val="16"/>
          <w:lang w:val="fr-FR"/>
        </w:rPr>
        <w:t>ompter de la réception de la lettre recommandée.</w:t>
      </w:r>
    </w:p>
    <w:p w:rsidR="00E84336" w:rsidRDefault="00D33755">
      <w:pPr>
        <w:spacing w:before="217" w:after="302"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Par dérogation expresse aux dispositions de l'article 2003 du Code civil, le décès du mandant n'emportera pas la résiliation de plein droit du mandat qui se poursuivra avec les ayants droit du mandant, fussent-ils mineurs ou autrement incapables.</w:t>
      </w:r>
    </w:p>
    <w:p w:rsidR="00E84336" w:rsidRDefault="00D33755">
      <w:pPr>
        <w:numPr>
          <w:ilvl w:val="0"/>
          <w:numId w:val="6"/>
        </w:numPr>
        <w:shd w:val="solid" w:color="8EAADB" w:fill="8EAADB"/>
        <w:tabs>
          <w:tab w:val="left" w:pos="845"/>
        </w:tabs>
        <w:spacing w:after="109" w:line="261" w:lineRule="exact"/>
        <w:ind w:left="485"/>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 SUBSTIT</w:t>
      </w:r>
      <w:r>
        <w:rPr>
          <w:rFonts w:ascii="Tahoma" w:eastAsia="Tahoma" w:hAnsi="Tahoma"/>
          <w:b/>
          <w:color w:val="000000"/>
          <w:spacing w:val="-8"/>
          <w:sz w:val="20"/>
          <w:lang w:val="fr-FR"/>
        </w:rPr>
        <w:t>UTION - CESSION</w:t>
      </w:r>
    </w:p>
    <w:p w:rsidR="00E84336" w:rsidRDefault="00D33755">
      <w:pPr>
        <w:spacing w:line="218"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w:t>
      </w:r>
      <w:r>
        <w:rPr>
          <w:rFonts w:ascii="Tahoma" w:eastAsia="Tahoma" w:hAnsi="Tahoma"/>
          <w:color w:val="000000"/>
          <w:sz w:val="16"/>
          <w:lang w:val="fr-FR"/>
        </w:rPr>
        <w:t xml:space="preserve"> les conditions issues de la loi du 2 janvier 1970.</w:t>
      </w:r>
    </w:p>
    <w:p w:rsidR="00E84336" w:rsidRDefault="00D33755">
      <w:pPr>
        <w:spacing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w:t>
      </w:r>
      <w:r>
        <w:rPr>
          <w:rFonts w:ascii="Tahoma" w:eastAsia="Tahoma" w:hAnsi="Tahoma"/>
          <w:color w:val="000000"/>
          <w:sz w:val="16"/>
          <w:lang w:val="fr-FR"/>
        </w:rPr>
        <w:t>re gérant, ce que le mandant accepte expressément sous réserve que le successeur du mandataire remplisse les conditions issues de la loi du 2 janvier 1970.</w:t>
      </w:r>
    </w:p>
    <w:p w:rsidR="00E84336" w:rsidRDefault="00D33755">
      <w:pPr>
        <w:spacing w:before="216"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Dans tous les cas visés ci-dessus, le mandant devra être avisé dans les meilleurs délais, et au plus</w:t>
      </w:r>
      <w:r>
        <w:rPr>
          <w:rFonts w:ascii="Tahoma" w:eastAsia="Tahoma" w:hAnsi="Tahoma"/>
          <w:color w:val="000000"/>
          <w:sz w:val="16"/>
          <w:lang w:val="fr-FR"/>
        </w:rPr>
        <w:t xml:space="preserve"> tard dans les six mois de la substitution, de la cession ou de la location-gérance du fonds de commerce.</w:t>
      </w:r>
    </w:p>
    <w:p w:rsidR="00E84336" w:rsidRDefault="00D33755">
      <w:pPr>
        <w:spacing w:before="223" w:after="81" w:line="219"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w:t>
      </w:r>
      <w:r>
        <w:rPr>
          <w:rFonts w:ascii="Tahoma" w:eastAsia="Tahoma" w:hAnsi="Tahoma"/>
          <w:color w:val="000000"/>
          <w:spacing w:val="2"/>
          <w:sz w:val="16"/>
          <w:lang w:val="fr-FR"/>
        </w:rPr>
        <w:t xml:space="preserve"> faculté, le mandant devra faire connaître sa décision au nouveau mandataire ou au mandataire substitué par lettre recommandée avec demande d’avis de réception. La résiliation prendra effet un mois après réception de ladite lettre recommandée avec demande </w:t>
      </w:r>
      <w:r>
        <w:rPr>
          <w:rFonts w:ascii="Tahoma" w:eastAsia="Tahoma" w:hAnsi="Tahoma"/>
          <w:color w:val="000000"/>
          <w:spacing w:val="2"/>
          <w:sz w:val="16"/>
          <w:lang w:val="fr-FR"/>
        </w:rPr>
        <w:t>d’avis de réception.</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700"/>
        </w:trPr>
        <w:tc>
          <w:tcPr>
            <w:tcW w:w="1253" w:type="dxa"/>
            <w:tcBorders>
              <w:top w:val="none" w:sz="0" w:space="0" w:color="000000"/>
              <w:left w:val="none" w:sz="0" w:space="0" w:color="000000"/>
              <w:bottom w:val="none" w:sz="0" w:space="0" w:color="000000"/>
              <w:right w:val="none" w:sz="0" w:space="0" w:color="000000"/>
            </w:tcBorders>
          </w:tcPr>
          <w:p w:rsidR="00E84336" w:rsidRDefault="00D33755">
            <w:pPr>
              <w:spacing w:before="44" w:after="13"/>
              <w:jc w:val="center"/>
              <w:textAlignment w:val="baseline"/>
            </w:pPr>
            <w:r>
              <w:rPr>
                <w:noProof/>
                <w:lang w:val="fr-FR" w:eastAsia="fr-FR"/>
              </w:rPr>
              <w:drawing>
                <wp:inline distT="0" distB="0" distL="0" distR="0">
                  <wp:extent cx="795655" cy="3409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6"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D33755">
            <w:pPr>
              <w:spacing w:line="167" w:lineRule="exact"/>
              <w:ind w:right="34"/>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D33755">
            <w:pPr>
              <w:spacing w:before="20" w:after="326" w:line="177" w:lineRule="exact"/>
              <w:ind w:right="34"/>
              <w:jc w:val="right"/>
              <w:textAlignment w:val="baseline"/>
              <w:rPr>
                <w:rFonts w:ascii="Tahoma" w:eastAsia="Tahoma" w:hAnsi="Tahoma"/>
                <w:b/>
                <w:color w:val="000000"/>
                <w:sz w:val="14"/>
                <w:lang w:val="fr-FR"/>
              </w:rPr>
            </w:pPr>
            <w:r>
              <w:rPr>
                <w:rFonts w:ascii="Tahoma" w:eastAsia="Tahoma" w:hAnsi="Tahoma"/>
                <w:b/>
                <w:color w:val="000000"/>
                <w:sz w:val="14"/>
                <w:lang w:val="fr-FR"/>
              </w:rPr>
              <w:t>5</w:t>
            </w:r>
          </w:p>
        </w:tc>
      </w:tr>
    </w:tbl>
    <w:p w:rsidR="00E84336" w:rsidRDefault="00E84336">
      <w:pPr>
        <w:sectPr w:rsidR="00E84336">
          <w:pgSz w:w="11904" w:h="16843"/>
          <w:pgMar w:top="800" w:right="816" w:bottom="251" w:left="408" w:header="720" w:footer="720" w:gutter="0"/>
          <w:cols w:space="720"/>
        </w:sectPr>
      </w:pPr>
    </w:p>
    <w:p w:rsidR="00E84336" w:rsidRDefault="00D33755">
      <w:pPr>
        <w:numPr>
          <w:ilvl w:val="0"/>
          <w:numId w:val="7"/>
        </w:numPr>
        <w:shd w:val="solid" w:color="8EAADB" w:fill="8EAADB"/>
        <w:tabs>
          <w:tab w:val="clear" w:pos="360"/>
          <w:tab w:val="left" w:pos="845"/>
        </w:tabs>
        <w:spacing w:after="106" w:line="261" w:lineRule="exact"/>
        <w:ind w:left="485"/>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lastRenderedPageBreak/>
        <w:t>- GARANTIE FINANCIÈRE - RESPONSABILITÉ CIVILE PROFESSIONNELLE - COMPTE BANCAIRE</w:t>
      </w:r>
    </w:p>
    <w:p w:rsidR="00E84336" w:rsidRDefault="00D33755">
      <w:pPr>
        <w:spacing w:line="221" w:lineRule="exact"/>
        <w:ind w:left="432"/>
        <w:textAlignment w:val="baseline"/>
        <w:rPr>
          <w:rFonts w:ascii="Tahoma" w:eastAsia="Tahoma" w:hAnsi="Tahoma"/>
          <w:color w:val="000000"/>
          <w:sz w:val="16"/>
          <w:lang w:val="fr-FR"/>
        </w:rPr>
      </w:pPr>
      <w:r>
        <w:rPr>
          <w:rFonts w:ascii="Tahoma" w:eastAsia="Tahoma" w:hAnsi="Tahoma"/>
          <w:color w:val="000000"/>
          <w:sz w:val="16"/>
          <w:lang w:val="fr-FR"/>
        </w:rPr>
        <w:t>Le mandataire bénéficie d'une garantie financière dont le montant est affiché dans ses locaux ainsi que d'une assurance couvrant les risques de la responsabilité civile professionnelle.</w:t>
      </w:r>
    </w:p>
    <w:p w:rsidR="00E84336" w:rsidRDefault="00D33755">
      <w:pPr>
        <w:spacing w:before="5" w:line="216" w:lineRule="exact"/>
        <w:ind w:left="432"/>
        <w:textAlignment w:val="baseline"/>
        <w:rPr>
          <w:rFonts w:ascii="Tahoma" w:eastAsia="Tahoma" w:hAnsi="Tahoma"/>
          <w:color w:val="000000"/>
          <w:sz w:val="16"/>
          <w:lang w:val="fr-FR"/>
        </w:rPr>
      </w:pPr>
      <w:r>
        <w:rPr>
          <w:rFonts w:ascii="Tahoma" w:eastAsia="Tahoma" w:hAnsi="Tahoma"/>
          <w:color w:val="000000"/>
          <w:sz w:val="16"/>
          <w:lang w:val="fr-FR"/>
        </w:rPr>
        <w:t xml:space="preserve">Les fonds détenus dans le cadre de son mandat seront versés au compte </w:t>
      </w:r>
      <w:r>
        <w:rPr>
          <w:rFonts w:ascii="Tahoma" w:eastAsia="Tahoma" w:hAnsi="Tahoma"/>
          <w:color w:val="000000"/>
          <w:sz w:val="16"/>
          <w:lang w:val="fr-FR"/>
        </w:rPr>
        <w:t>courant bancaire - ou postal - ouvert au nom du mandataire et seront garantis pour leur montant.</w:t>
      </w:r>
    </w:p>
    <w:p w:rsidR="00E84336" w:rsidRDefault="00D33755">
      <w:pPr>
        <w:spacing w:after="91"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Les éventuels produits financiers versés au titulaire du compte lui resteront acquis, les honoraires tenant expressément compte de cette disposition.</w:t>
      </w:r>
    </w:p>
    <w:p w:rsidR="00E84336" w:rsidRDefault="00D33755">
      <w:pPr>
        <w:numPr>
          <w:ilvl w:val="0"/>
          <w:numId w:val="7"/>
        </w:numPr>
        <w:shd w:val="solid" w:color="8EAADB" w:fill="8EAADB"/>
        <w:tabs>
          <w:tab w:val="clear" w:pos="360"/>
          <w:tab w:val="left" w:pos="845"/>
        </w:tabs>
        <w:spacing w:after="106" w:line="261" w:lineRule="exact"/>
        <w:ind w:left="485"/>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INFORMA</w:t>
      </w:r>
      <w:r>
        <w:rPr>
          <w:rFonts w:ascii="Tahoma" w:eastAsia="Tahoma" w:hAnsi="Tahoma"/>
          <w:b/>
          <w:color w:val="000000"/>
          <w:spacing w:val="-6"/>
          <w:sz w:val="20"/>
          <w:lang w:val="fr-FR"/>
        </w:rPr>
        <w:t>TIQUE ET LIBERTÉS</w:t>
      </w:r>
    </w:p>
    <w:p w:rsidR="00E84336" w:rsidRDefault="00D33755">
      <w:pPr>
        <w:spacing w:line="219"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Les informations recueillies par le mandataire dans le cadre du présent contrat font l'objet d'un traitement informatique nécessaire à l'exécution des missions qui lui sont confiées par le présent contrat. Conformément à la loi informatiq</w:t>
      </w:r>
      <w:r>
        <w:rPr>
          <w:rFonts w:ascii="Tahoma" w:eastAsia="Tahoma" w:hAnsi="Tahoma"/>
          <w:color w:val="000000"/>
          <w:sz w:val="16"/>
          <w:lang w:val="fr-FR"/>
        </w:rPr>
        <w:t>ue et libertés du 6 janvier 1978 modifiée, le mandant bénéficie d'un droit d'accès, de rectification et de suppression des informations qui le concernent. Pour exercer ces droits, le mandant peut s'adresser à l'agence, aux coordonnées ci-dessus.</w:t>
      </w:r>
    </w:p>
    <w:p w:rsidR="00E84336" w:rsidRDefault="00D33755">
      <w:pPr>
        <w:spacing w:before="220"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dont les coordonnées téléphoniques ont été recueillies par le mandataire à l’occasion de la conclusion du présent contrat, est informé qu’il peut s’inscrire sur la liste d’opposition au démarchage téléphonique prévue en faveur des</w:t>
      </w:r>
      <w:r>
        <w:rPr>
          <w:rFonts w:ascii="Tahoma" w:eastAsia="Tahoma" w:hAnsi="Tahoma"/>
          <w:color w:val="000000"/>
          <w:sz w:val="16"/>
          <w:lang w:val="fr-FR"/>
        </w:rPr>
        <w:t xml:space="preserve"> consommateurs par l’article L. 223-1 du code de la consommation</w:t>
      </w:r>
    </w:p>
    <w:p w:rsidR="00E84336" w:rsidRDefault="00D33755">
      <w:pPr>
        <w:spacing w:before="236" w:line="261" w:lineRule="exact"/>
        <w:ind w:left="432"/>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NOTES</w:t>
      </w:r>
    </w:p>
    <w:p w:rsidR="00E84336" w:rsidRDefault="00D33755">
      <w:pPr>
        <w:numPr>
          <w:ilvl w:val="0"/>
          <w:numId w:val="8"/>
        </w:numPr>
        <w:tabs>
          <w:tab w:val="clear" w:pos="288"/>
          <w:tab w:val="left" w:pos="720"/>
        </w:tabs>
        <w:spacing w:before="12"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Nom, prénom, date et lieu de naissance, domicile, profession, nationalité, date et lieu de mariage, régime matrimonial, indivision (citer les indivisaires), SCI, Pacs...</w:t>
      </w:r>
    </w:p>
    <w:p w:rsidR="00E84336" w:rsidRDefault="00D33755">
      <w:pPr>
        <w:numPr>
          <w:ilvl w:val="0"/>
          <w:numId w:val="8"/>
        </w:numPr>
        <w:tabs>
          <w:tab w:val="clear" w:pos="288"/>
          <w:tab w:val="left" w:pos="720"/>
        </w:tabs>
        <w:spacing w:before="29"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Indiquer l’origine du sinistre.</w:t>
      </w:r>
    </w:p>
    <w:p w:rsidR="00E84336" w:rsidRDefault="00D33755">
      <w:pPr>
        <w:numPr>
          <w:ilvl w:val="0"/>
          <w:numId w:val="8"/>
        </w:numPr>
        <w:tabs>
          <w:tab w:val="clear" w:pos="288"/>
          <w:tab w:val="left" w:pos="720"/>
        </w:tabs>
        <w:spacing w:before="25"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Cocher la case correspondante.</w:t>
      </w:r>
    </w:p>
    <w:p w:rsidR="00E84336" w:rsidRDefault="00D33755">
      <w:pPr>
        <w:numPr>
          <w:ilvl w:val="0"/>
          <w:numId w:val="8"/>
        </w:numPr>
        <w:tabs>
          <w:tab w:val="clear" w:pos="288"/>
          <w:tab w:val="left" w:pos="720"/>
        </w:tabs>
        <w:spacing w:before="16" w:line="205"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Attention aux congés ouvrant un droit de préemption au locataire. </w:t>
      </w:r>
      <w:r>
        <w:rPr>
          <w:rFonts w:ascii="Tahoma" w:eastAsia="Tahoma" w:hAnsi="Tahoma"/>
          <w:b/>
          <w:color w:val="000000"/>
          <w:spacing w:val="-1"/>
          <w:sz w:val="16"/>
          <w:lang w:val="fr-FR"/>
        </w:rPr>
        <w:t>Un mandat exprès devra vous être donné par le mandant.</w:t>
      </w:r>
    </w:p>
    <w:p w:rsidR="00E84336" w:rsidRDefault="00D33755">
      <w:pPr>
        <w:numPr>
          <w:ilvl w:val="0"/>
          <w:numId w:val="8"/>
        </w:numPr>
        <w:tabs>
          <w:tab w:val="clear" w:pos="288"/>
          <w:tab w:val="left" w:pos="720"/>
        </w:tabs>
        <w:spacing w:before="30"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Indiquer impérativement l’assiette.</w:t>
      </w:r>
    </w:p>
    <w:p w:rsidR="00E84336" w:rsidRDefault="00D33755">
      <w:pPr>
        <w:numPr>
          <w:ilvl w:val="0"/>
          <w:numId w:val="8"/>
        </w:numPr>
        <w:tabs>
          <w:tab w:val="clear" w:pos="288"/>
          <w:tab w:val="left" w:pos="720"/>
        </w:tabs>
        <w:spacing w:line="221" w:lineRule="exact"/>
        <w:ind w:left="432"/>
        <w:jc w:val="both"/>
        <w:textAlignment w:val="baseline"/>
        <w:rPr>
          <w:rFonts w:ascii="Tahoma" w:eastAsia="Tahoma" w:hAnsi="Tahoma"/>
          <w:b/>
          <w:color w:val="000000"/>
          <w:sz w:val="16"/>
          <w:lang w:val="fr-FR"/>
        </w:rPr>
      </w:pPr>
      <w:r>
        <w:rPr>
          <w:rFonts w:ascii="Tahoma" w:eastAsia="Tahoma" w:hAnsi="Tahoma"/>
          <w:b/>
          <w:color w:val="000000"/>
          <w:sz w:val="16"/>
          <w:lang w:val="fr-FR"/>
        </w:rPr>
        <w:t>Le montant TTC imputé au locataire ne peut excéder celui imputé au bailleur et demeure inférieur ou égal à un plafond fixé par voie règlementaire.</w:t>
      </w:r>
    </w:p>
    <w:p w:rsidR="00E84336" w:rsidRDefault="00D33755">
      <w:pPr>
        <w:numPr>
          <w:ilvl w:val="0"/>
          <w:numId w:val="8"/>
        </w:numPr>
        <w:tabs>
          <w:tab w:val="clear" w:pos="288"/>
          <w:tab w:val="left" w:pos="720"/>
        </w:tabs>
        <w:spacing w:before="10" w:line="206" w:lineRule="exact"/>
        <w:ind w:left="432"/>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Uniquement pour les gestionnaires inscrits à l’</w:t>
      </w:r>
      <w:proofErr w:type="spellStart"/>
      <w:r>
        <w:rPr>
          <w:rFonts w:ascii="Tahoma" w:eastAsia="Tahoma" w:hAnsi="Tahoma"/>
          <w:b/>
          <w:color w:val="000000"/>
          <w:spacing w:val="-5"/>
          <w:sz w:val="16"/>
          <w:lang w:val="fr-FR"/>
        </w:rPr>
        <w:t>Orias</w:t>
      </w:r>
      <w:proofErr w:type="spellEnd"/>
      <w:r>
        <w:rPr>
          <w:rFonts w:ascii="Tahoma" w:eastAsia="Tahoma" w:hAnsi="Tahoma"/>
          <w:b/>
          <w:color w:val="000000"/>
          <w:spacing w:val="-5"/>
          <w:sz w:val="16"/>
          <w:lang w:val="fr-FR"/>
        </w:rPr>
        <w:t xml:space="preserve"> en qualité d’intermédiaires en opérations d’assurances.</w:t>
      </w:r>
    </w:p>
    <w:p w:rsidR="00E84336" w:rsidRDefault="00D33755">
      <w:pPr>
        <w:numPr>
          <w:ilvl w:val="0"/>
          <w:numId w:val="8"/>
        </w:numPr>
        <w:tabs>
          <w:tab w:val="clear" w:pos="288"/>
          <w:tab w:val="left" w:pos="720"/>
        </w:tabs>
        <w:spacing w:before="29"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Au moins une fois l’an.</w:t>
      </w:r>
    </w:p>
    <w:p w:rsidR="00E84336" w:rsidRDefault="00D33755">
      <w:pPr>
        <w:numPr>
          <w:ilvl w:val="0"/>
          <w:numId w:val="8"/>
        </w:numPr>
        <w:tabs>
          <w:tab w:val="clear" w:pos="288"/>
          <w:tab w:val="left" w:pos="720"/>
        </w:tabs>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Au maximum trente ans.</w:t>
      </w:r>
    </w:p>
    <w:p w:rsidR="00E84336" w:rsidRDefault="00D33755">
      <w:pPr>
        <w:spacing w:before="206" w:line="293" w:lineRule="exact"/>
        <w:ind w:left="432" w:right="6264"/>
        <w:jc w:val="both"/>
        <w:textAlignment w:val="baseline"/>
        <w:rPr>
          <w:rFonts w:ascii="Tahoma" w:eastAsia="Tahoma" w:hAnsi="Tahoma"/>
          <w:color w:val="000000"/>
          <w:sz w:val="16"/>
          <w:lang w:val="fr-FR"/>
        </w:rPr>
      </w:pPr>
      <w:r>
        <w:rPr>
          <w:rFonts w:ascii="Tahoma" w:eastAsia="Tahoma" w:hAnsi="Tahoma"/>
          <w:color w:val="000000"/>
          <w:sz w:val="16"/>
          <w:lang w:val="fr-FR"/>
        </w:rPr>
        <w:t xml:space="preserve">Fait et signé au cabinet du mandataire en </w:t>
      </w:r>
      <w:r>
        <w:rPr>
          <w:rFonts w:ascii="Tahoma" w:eastAsia="Tahoma" w:hAnsi="Tahoma"/>
          <w:b/>
          <w:color w:val="000000"/>
          <w:sz w:val="20"/>
          <w:lang w:val="fr-FR"/>
        </w:rPr>
        <w:t xml:space="preserve">2 </w:t>
      </w:r>
      <w:r>
        <w:rPr>
          <w:rFonts w:ascii="Tahoma" w:eastAsia="Tahoma" w:hAnsi="Tahoma"/>
          <w:color w:val="000000"/>
          <w:sz w:val="16"/>
          <w:lang w:val="fr-FR"/>
        </w:rPr>
        <w:t xml:space="preserve">originaux. A </w:t>
      </w:r>
      <w:r>
        <w:rPr>
          <w:rFonts w:ascii="Tahoma" w:eastAsia="Tahoma" w:hAnsi="Tahoma"/>
          <w:b/>
          <w:color w:val="000000"/>
          <w:sz w:val="20"/>
          <w:lang w:val="fr-FR"/>
        </w:rPr>
        <w:t>Paris, le</w:t>
      </w:r>
    </w:p>
    <w:p w:rsidR="00E84336" w:rsidRDefault="00D33755">
      <w:pPr>
        <w:spacing w:before="451" w:line="221" w:lineRule="exact"/>
        <w:ind w:left="432"/>
        <w:textAlignment w:val="baseline"/>
        <w:rPr>
          <w:rFonts w:ascii="Tahoma" w:eastAsia="Tahoma" w:hAnsi="Tahoma"/>
          <w:color w:val="000000"/>
          <w:sz w:val="16"/>
          <w:lang w:val="fr-FR"/>
        </w:rPr>
      </w:pPr>
      <w:r>
        <w:rPr>
          <w:rFonts w:ascii="Tahoma" w:eastAsia="Tahoma" w:hAnsi="Tahoma"/>
          <w:color w:val="000000"/>
          <w:sz w:val="16"/>
          <w:lang w:val="fr-FR"/>
        </w:rPr>
        <w:t xml:space="preserve">Mots nuls ______ </w:t>
      </w:r>
      <w:r>
        <w:rPr>
          <w:rFonts w:ascii="Tahoma" w:eastAsia="Tahoma" w:hAnsi="Tahoma"/>
          <w:color w:val="000000"/>
          <w:sz w:val="16"/>
          <w:lang w:val="fr-FR"/>
        </w:rPr>
        <w:br/>
        <w:t>Lignes nulles ______</w:t>
      </w:r>
    </w:p>
    <w:p w:rsidR="00E84336" w:rsidRDefault="00D33755">
      <w:pPr>
        <w:spacing w:before="245"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Nombre d’annexes au présent mandat : ______</w:t>
      </w:r>
    </w:p>
    <w:p w:rsidR="00E84336" w:rsidRDefault="00D33755">
      <w:pPr>
        <w:tabs>
          <w:tab w:val="left" w:pos="7344"/>
        </w:tabs>
        <w:spacing w:before="465" w:line="191" w:lineRule="exact"/>
        <w:ind w:left="2448"/>
        <w:jc w:val="center"/>
        <w:textAlignment w:val="baseline"/>
        <w:rPr>
          <w:rFonts w:ascii="Tahoma" w:eastAsia="Tahoma" w:hAnsi="Tahoma"/>
          <w:color w:val="000000"/>
          <w:sz w:val="16"/>
          <w:lang w:val="fr-FR"/>
        </w:rPr>
      </w:pPr>
      <w:r>
        <w:rPr>
          <w:rFonts w:ascii="Tahoma" w:eastAsia="Tahoma" w:hAnsi="Tahoma"/>
          <w:color w:val="000000"/>
          <w:sz w:val="16"/>
          <w:lang w:val="fr-FR"/>
        </w:rPr>
        <w:t>LE MANDANT</w:t>
      </w:r>
      <w:r>
        <w:rPr>
          <w:rFonts w:ascii="Tahoma" w:eastAsia="Tahoma" w:hAnsi="Tahoma"/>
          <w:color w:val="000000"/>
          <w:sz w:val="16"/>
          <w:lang w:val="fr-FR"/>
        </w:rPr>
        <w:tab/>
        <w:t>LE MANDATAIRE</w:t>
      </w:r>
    </w:p>
    <w:p w:rsidR="00E84336" w:rsidRDefault="00D33755">
      <w:pPr>
        <w:tabs>
          <w:tab w:val="left" w:pos="6696"/>
        </w:tabs>
        <w:spacing w:before="34" w:after="4646" w:line="193" w:lineRule="exact"/>
        <w:ind w:left="1584"/>
        <w:jc w:val="center"/>
        <w:textAlignment w:val="baseline"/>
        <w:rPr>
          <w:rFonts w:ascii="Tahoma" w:eastAsia="Tahoma" w:hAnsi="Tahoma"/>
          <w:color w:val="000000"/>
          <w:sz w:val="16"/>
          <w:lang w:val="fr-FR"/>
        </w:rPr>
      </w:pPr>
      <w:r>
        <w:rPr>
          <w:rFonts w:ascii="Tahoma" w:eastAsia="Tahoma" w:hAnsi="Tahoma"/>
          <w:color w:val="000000"/>
          <w:sz w:val="16"/>
          <w:lang w:val="fr-FR"/>
        </w:rPr>
        <w:t>«Lu et approuvé - Bon pour mandat»</w:t>
      </w:r>
      <w:r>
        <w:rPr>
          <w:rFonts w:ascii="Tahoma" w:eastAsia="Tahoma" w:hAnsi="Tahoma"/>
          <w:color w:val="000000"/>
          <w:sz w:val="16"/>
          <w:lang w:val="fr-FR"/>
        </w:rPr>
        <w:tab/>
        <w:t>«Lu et approuvé - Mandat accepté»</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700"/>
        </w:trPr>
        <w:tc>
          <w:tcPr>
            <w:tcW w:w="1253" w:type="dxa"/>
            <w:tcBorders>
              <w:top w:val="none" w:sz="0" w:space="0" w:color="000000"/>
              <w:left w:val="none" w:sz="0" w:space="0" w:color="000000"/>
              <w:bottom w:val="none" w:sz="0" w:space="0" w:color="000000"/>
              <w:right w:val="none" w:sz="0" w:space="0" w:color="000000"/>
            </w:tcBorders>
          </w:tcPr>
          <w:p w:rsidR="00E84336" w:rsidRDefault="00D33755">
            <w:pPr>
              <w:spacing w:before="44" w:after="13"/>
              <w:jc w:val="center"/>
              <w:textAlignment w:val="baseline"/>
            </w:pPr>
            <w:r>
              <w:rPr>
                <w:noProof/>
                <w:lang w:val="fr-FR" w:eastAsia="fr-FR"/>
              </w:rPr>
              <w:drawing>
                <wp:inline distT="0" distB="0" distL="0" distR="0">
                  <wp:extent cx="795655" cy="3409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6"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D33755">
            <w:pPr>
              <w:spacing w:line="167" w:lineRule="exact"/>
              <w:ind w:right="34"/>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D33755">
            <w:pPr>
              <w:spacing w:before="20" w:after="326" w:line="177" w:lineRule="exact"/>
              <w:ind w:right="34"/>
              <w:jc w:val="right"/>
              <w:textAlignment w:val="baseline"/>
              <w:rPr>
                <w:rFonts w:ascii="Tahoma" w:eastAsia="Tahoma" w:hAnsi="Tahoma"/>
                <w:b/>
                <w:color w:val="000000"/>
                <w:sz w:val="14"/>
                <w:lang w:val="fr-FR"/>
              </w:rPr>
            </w:pPr>
            <w:r>
              <w:rPr>
                <w:rFonts w:ascii="Tahoma" w:eastAsia="Tahoma" w:hAnsi="Tahoma"/>
                <w:b/>
                <w:color w:val="000000"/>
                <w:sz w:val="14"/>
                <w:lang w:val="fr-FR"/>
              </w:rPr>
              <w:t>6</w:t>
            </w:r>
          </w:p>
        </w:tc>
      </w:tr>
    </w:tbl>
    <w:p w:rsidR="00D33755" w:rsidRDefault="00D33755"/>
    <w:sectPr w:rsidR="00D33755" w:rsidSect="00E84336">
      <w:pgSz w:w="11904" w:h="16843"/>
      <w:pgMar w:top="1080" w:right="816" w:bottom="251" w:left="408"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Wingdings">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DFE"/>
    <w:multiLevelType w:val="multilevel"/>
    <w:tmpl w:val="22DA6D02"/>
    <w:lvl w:ilvl="0">
      <w:start w:val="1"/>
      <w:numFmt w:val="decimal"/>
      <w:lvlText w:val="(%1)"/>
      <w:lvlJc w:val="left"/>
      <w:pPr>
        <w:tabs>
          <w:tab w:val="left" w:pos="288"/>
        </w:tabs>
        <w:ind w:left="720"/>
      </w:pPr>
      <w:rPr>
        <w:rFonts w:ascii="Tahoma" w:eastAsia="Tahoma" w:hAnsi="Tahoma"/>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81A1E"/>
    <w:multiLevelType w:val="multilevel"/>
    <w:tmpl w:val="2FC03AE6"/>
    <w:lvl w:ilvl="0">
      <w:start w:val="11"/>
      <w:numFmt w:val="decimal"/>
      <w:lvlText w:val="%1."/>
      <w:lvlJc w:val="left"/>
      <w:pPr>
        <w:tabs>
          <w:tab w:val="left" w:pos="360"/>
        </w:tabs>
        <w:ind w:left="72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shapeLayoutLikeWW8/>
    <w:doNotUseHTMLParagraphAutoSpacing/>
    <w:applyBreakingRules/>
    <w:useFELayout/>
    <w:doNotUseIndentAsNumberingTabStop/>
  </w:compat>
  <w:rsids>
    <w:rsidRoot w:val="00E84336"/>
    <w:rsid w:val="001430AB"/>
    <w:rsid w:val="00D33755"/>
    <w:rsid w:val="00E843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3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30AB"/>
    <w:rPr>
      <w:rFonts w:ascii="Tahoma" w:hAnsi="Tahoma" w:cs="Tahoma"/>
      <w:sz w:val="16"/>
      <w:szCs w:val="16"/>
    </w:rPr>
  </w:style>
  <w:style w:type="character" w:customStyle="1" w:styleId="TextedebullesCar">
    <w:name w:val="Texte de bulles Car"/>
    <w:basedOn w:val="Policepardfaut"/>
    <w:link w:val="Textedebulles"/>
    <w:uiPriority w:val="99"/>
    <w:semiHidden/>
    <w:rsid w:val="001430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eloger.com" TargetMode="External"/><Relationship Id="rId3" Type="http://schemas.openxmlformats.org/officeDocument/2006/relationships/settings" Target="settings.xml"/><Relationship Id="rId7" Type="http://schemas.openxmlformats.org/officeDocument/2006/relationships/hyperlink" Target="http://www.seloger.com" TargetMode="External"/><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abinetgerasc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3427</Words>
  <Characters>18852</Characters>
  <Application>Microsoft Office Word</Application>
  <DocSecurity>0</DocSecurity>
  <Lines>157</Lines>
  <Paragraphs>44</Paragraphs>
  <ScaleCrop>false</ScaleCrop>
  <Company/>
  <LinksUpToDate>false</LinksUpToDate>
  <CharactersWithSpaces>22235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2</cp:revision>
  <dcterms:created xsi:type="dcterms:W3CDTF">2021-03-31T08:53:00Z</dcterms:created>
  <dcterms:modified xsi:type="dcterms:W3CDTF">2021-03-31T08:53:00Z</dcterms:modified>
</cp:coreProperties>
</file>